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ДУМА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СОВЕТСКОГО СЕЛЬСКОГО ПОСЕЛЕНИЯ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КАЛАЧЕВСКОГО МУНИЦИПАЛЬНОГО РАЙОНА</w:t>
      </w:r>
    </w:p>
    <w:p>
      <w:pPr>
        <w:pStyle w:val="Normal"/>
        <w:pBdr>
          <w:bottom w:val="double" w:sz="6" w:space="1" w:color="000000"/>
        </w:pBdr>
        <w:jc w:val="center"/>
        <w:rPr/>
      </w:pPr>
      <w:r>
        <w:rPr>
          <w:b/>
          <w:bCs/>
          <w:color w:val="000000"/>
          <w:sz w:val="28"/>
          <w:szCs w:val="28"/>
        </w:rPr>
        <w:t>ВОЛГОГРАДСКОЙ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sz w:val="28"/>
          <w:szCs w:val="28"/>
        </w:rPr>
        <w:t>от «03</w:t>
      </w:r>
      <w:r>
        <w:rPr>
          <w:color w:val="000000"/>
          <w:sz w:val="28"/>
        </w:rPr>
        <w:t xml:space="preserve">» сентября </w:t>
      </w:r>
      <w:r>
        <w:rPr>
          <w:color w:val="000000"/>
          <w:spacing w:val="7"/>
          <w:sz w:val="28"/>
        </w:rPr>
        <w:t>2021 г</w:t>
      </w:r>
      <w:r>
        <w:rPr>
          <w:color w:val="000000"/>
          <w:spacing w:val="7"/>
          <w:sz w:val="28"/>
        </w:rPr>
        <w:t>ода</w:t>
      </w:r>
      <w:r>
        <w:rPr>
          <w:color w:val="000000"/>
          <w:spacing w:val="7"/>
          <w:sz w:val="28"/>
        </w:rPr>
        <w:t xml:space="preserve">             № 111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widowControl w:val="false"/>
        <w:suppressAutoHyphens w:val="false"/>
        <w:jc w:val="center"/>
        <w:rPr>
          <w:b/>
          <w:b/>
          <w:sz w:val="28"/>
          <w:szCs w:val="28"/>
        </w:rPr>
      </w:pPr>
      <w:bookmarkStart w:id="0" w:name="__DdeLink__331_3626655090"/>
      <w:r>
        <w:rPr>
          <w:b/>
          <w:sz w:val="28"/>
          <w:szCs w:val="28"/>
        </w:rPr>
        <w:t xml:space="preserve">Об утверждении Положения о комиссии по соблюдению требований </w:t>
      </w:r>
    </w:p>
    <w:p>
      <w:pPr>
        <w:pStyle w:val="Normal"/>
        <w:widowControl w:val="false"/>
        <w:suppressAutoHyphens w:val="false"/>
        <w:jc w:val="center"/>
        <w:rPr/>
      </w:pPr>
      <w:bookmarkStart w:id="1" w:name="__DdeLink__331_3626655090"/>
      <w:r>
        <w:rPr>
          <w:b/>
          <w:sz w:val="28"/>
          <w:szCs w:val="28"/>
        </w:rPr>
        <w:t xml:space="preserve">к служебному поведению муниципальных служащих </w:t>
      </w:r>
      <w:bookmarkEnd w:id="1"/>
      <w:r>
        <w:rPr>
          <w:b/>
          <w:kern w:val="2"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 xml:space="preserve">, замещающих должности муниципальной службы в администрации </w:t>
      </w:r>
      <w:r>
        <w:rPr>
          <w:b/>
          <w:kern w:val="2"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>, и урегулированию конфликта интересов</w:t>
      </w:r>
    </w:p>
    <w:p>
      <w:pPr>
        <w:pStyle w:val="Normal"/>
        <w:widowControl w:val="false"/>
        <w:suppressAutoHyphens w:val="false"/>
        <w:jc w:val="center"/>
        <w:rPr>
          <w:b/>
          <w:b/>
          <w:i/>
          <w:i/>
          <w:u w:val="single"/>
          <w:lang w:eastAsia="ru-RU"/>
        </w:rPr>
      </w:pPr>
      <w:r>
        <w:rPr>
          <w:b/>
          <w:i/>
          <w:u w:val="single"/>
          <w:lang w:eastAsia="ru-RU"/>
        </w:rPr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соответствии с федеральными законами от </w:t>
      </w:r>
      <w:r>
        <w:rPr>
          <w:sz w:val="28"/>
          <w:szCs w:val="28"/>
          <w:lang w:eastAsia="ru-RU"/>
        </w:rPr>
        <w:t>02.03.2007 № 25-ФЗ                    «О муниципальной службе в Российской Федерации»</w:t>
      </w:r>
      <w:r>
        <w:rPr>
          <w:sz w:val="28"/>
          <w:szCs w:val="28"/>
        </w:rPr>
        <w:t xml:space="preserve">, от 25.12.2008                 </w:t>
      </w:r>
      <w:hyperlink r:id="rId2">
        <w:r>
          <w:rPr>
            <w:rStyle w:val="ListLabel1"/>
          </w:rPr>
          <w:t>№ 273-ФЗ</w:t>
        </w:r>
      </w:hyperlink>
      <w:r>
        <w:rPr/>
        <w:t xml:space="preserve"> </w:t>
      </w:r>
      <w:r>
        <w:rPr>
          <w:sz w:val="28"/>
          <w:szCs w:val="28"/>
        </w:rPr>
        <w:t xml:space="preserve">«О противодействии коррупции», Указом Президента Российской Федерации от 01.07.2010 </w:t>
      </w:r>
      <w:hyperlink r:id="rId3">
        <w:r>
          <w:rPr>
            <w:rStyle w:val="ListLabel1"/>
          </w:rPr>
          <w:t xml:space="preserve">№ </w:t>
        </w:r>
      </w:hyperlink>
      <w:r>
        <w:rPr>
          <w:sz w:val="28"/>
          <w:szCs w:val="28"/>
        </w:rPr>
        <w:t xml:space="preserve">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от 11.02.2008 № 1626-ОД «О некоторых вопросах муниципальной службы в Волгоградской области», Уставом </w:t>
      </w:r>
      <w:r>
        <w:rPr>
          <w:kern w:val="2"/>
          <w:sz w:val="28"/>
          <w:szCs w:val="28"/>
        </w:rPr>
        <w:t>Советского сельского поселения Калачевского муниципального района Волгоградской области, администрация Советского сельского поселения Калачевского муниципального района Волгоградской области</w:t>
      </w:r>
      <w:r>
        <w:rPr>
          <w:i/>
          <w:kern w:val="2"/>
        </w:rPr>
        <w:t xml:space="preserve"> </w:t>
      </w:r>
      <w:r>
        <w:rPr>
          <w:sz w:val="28"/>
          <w:szCs w:val="28"/>
        </w:rPr>
        <w:t xml:space="preserve"> п о с т а н о в л я е 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 </w:t>
      </w:r>
      <w:r>
        <w:rPr>
          <w:kern w:val="2"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, замещающих должности муниципальной службы в  </w:t>
      </w:r>
      <w:r>
        <w:rPr>
          <w:kern w:val="2"/>
          <w:sz w:val="28"/>
          <w:szCs w:val="28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, и урегулированию конфликта интересов.</w:t>
      </w:r>
    </w:p>
    <w:p>
      <w:pPr>
        <w:pStyle w:val="Normal"/>
        <w:widowControl w:val="false"/>
        <w:suppressAutoHyphens w:val="false"/>
        <w:ind w:firstLine="709"/>
        <w:jc w:val="both"/>
        <w:rPr/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обнародования</w:t>
      </w:r>
      <w:r>
        <w:rPr>
          <w:bCs/>
          <w:sz w:val="28"/>
          <w:szCs w:val="28"/>
        </w:rPr>
        <w:t>.</w:t>
      </w:r>
    </w:p>
    <w:p>
      <w:pPr>
        <w:pStyle w:val="Normal"/>
        <w:widowControl w:val="false"/>
        <w:suppressAutoHyphens w:val="false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ind w:firstLine="709"/>
        <w:rPr/>
      </w:pPr>
      <w:r>
        <w:rPr>
          <w:sz w:val="28"/>
          <w:szCs w:val="28"/>
          <w:lang w:eastAsia="ru-RU"/>
        </w:rPr>
        <w:t xml:space="preserve">Глава </w:t>
      </w:r>
      <w:r>
        <w:rPr>
          <w:kern w:val="2"/>
          <w:sz w:val="28"/>
          <w:szCs w:val="28"/>
          <w:lang w:eastAsia="ru-RU"/>
        </w:rPr>
        <w:t>Советского сельского поселения</w:t>
      </w:r>
    </w:p>
    <w:p>
      <w:pPr>
        <w:pStyle w:val="Normal"/>
        <w:widowControl w:val="false"/>
        <w:suppressAutoHyphens w:val="false"/>
        <w:ind w:firstLine="709"/>
        <w:rPr/>
      </w:pPr>
      <w:r>
        <w:rPr>
          <w:kern w:val="2"/>
          <w:sz w:val="28"/>
          <w:szCs w:val="28"/>
          <w:lang w:eastAsia="ru-RU"/>
        </w:rPr>
        <w:t xml:space="preserve">Калачевского муниципального района </w:t>
      </w:r>
    </w:p>
    <w:p>
      <w:pPr>
        <w:pStyle w:val="Normal"/>
        <w:widowControl w:val="false"/>
        <w:suppressAutoHyphens w:val="false"/>
        <w:ind w:firstLine="709"/>
        <w:rPr/>
      </w:pPr>
      <w:r>
        <w:rPr>
          <w:kern w:val="2"/>
          <w:sz w:val="28"/>
          <w:szCs w:val="28"/>
          <w:lang w:eastAsia="ru-RU"/>
        </w:rPr>
        <w:t>Волгоградской области                                                             А.Ф.Пак</w:t>
      </w:r>
    </w:p>
    <w:p>
      <w:pPr>
        <w:pStyle w:val="Normal"/>
        <w:widowControl w:val="false"/>
        <w:ind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>
      <w:pPr>
        <w:pStyle w:val="Normal"/>
        <w:widowControl w:val="fals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>
      <w:pPr>
        <w:pStyle w:val="Normal"/>
        <w:widowControl w:val="false"/>
        <w:ind w:firstLine="720"/>
        <w:jc w:val="right"/>
        <w:rPr/>
      </w:pPr>
      <w:r>
        <w:rPr/>
        <w:t xml:space="preserve">администрации Советского сельского поселения </w:t>
      </w:r>
    </w:p>
    <w:p>
      <w:pPr>
        <w:pStyle w:val="Normal"/>
        <w:widowControl w:val="false"/>
        <w:ind w:firstLine="720"/>
        <w:jc w:val="right"/>
        <w:rPr/>
      </w:pPr>
      <w:r>
        <w:rPr/>
        <w:t xml:space="preserve">Калачевского муниципального района </w:t>
      </w:r>
    </w:p>
    <w:p>
      <w:pPr>
        <w:pStyle w:val="Normal"/>
        <w:widowControl w:val="false"/>
        <w:ind w:firstLine="720"/>
        <w:jc w:val="right"/>
        <w:rPr/>
      </w:pPr>
      <w:r>
        <w:rPr/>
        <w:t>Волгоградской области</w:t>
      </w:r>
    </w:p>
    <w:p>
      <w:pPr>
        <w:pStyle w:val="Normal"/>
        <w:widowControl w:val="false"/>
        <w:ind w:firstLine="720"/>
        <w:jc w:val="right"/>
        <w:rPr/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г.  № </w:t>
      </w:r>
      <w:r>
        <w:rPr>
          <w:sz w:val="28"/>
          <w:szCs w:val="28"/>
        </w:rPr>
        <w:t>111</w:t>
      </w:r>
    </w:p>
    <w:p>
      <w:pPr>
        <w:pStyle w:val="Normal"/>
        <w:spacing w:lineRule="atLeast" w:line="240" w:before="0" w:after="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/>
      </w:pPr>
      <w:r>
        <w:rPr/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pStyle w:val="ConsPlusNormal"/>
        <w:jc w:val="center"/>
        <w:rPr/>
      </w:pPr>
      <w:r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b/>
          <w:kern w:val="2"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 xml:space="preserve">, замещающих должности муниципальной службы в  </w:t>
      </w:r>
      <w:bookmarkStart w:id="2" w:name="__DdeLink__1232_2040405172"/>
      <w:r>
        <w:rPr>
          <w:b/>
          <w:sz w:val="28"/>
          <w:szCs w:val="28"/>
        </w:rPr>
        <w:t xml:space="preserve">администрации </w:t>
      </w:r>
      <w:r>
        <w:rPr>
          <w:b/>
          <w:kern w:val="2"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bookmarkEnd w:id="2"/>
      <w:r>
        <w:rPr>
          <w:b/>
          <w:sz w:val="28"/>
          <w:szCs w:val="28"/>
        </w:rPr>
        <w:t xml:space="preserve"> , 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урегулированию конфликта интересов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kern w:val="2"/>
          <w:sz w:val="28"/>
          <w:szCs w:val="28"/>
        </w:rPr>
        <w:t>Советского сельского поселения Калачевского муниципального района Волгоградской области</w:t>
      </w:r>
      <w:r>
        <w:rPr>
          <w:b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, замещающих должности муниципальной службы в </w:t>
      </w:r>
      <w:r>
        <w:rPr>
          <w:iCs/>
          <w:sz w:val="28"/>
          <w:szCs w:val="28"/>
        </w:rPr>
        <w:t xml:space="preserve">администрации </w:t>
      </w:r>
      <w:r>
        <w:rPr>
          <w:iCs/>
          <w:kern w:val="2"/>
          <w:sz w:val="28"/>
          <w:szCs w:val="28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, и урегулированию конфликта интересов (далее – комиссия), образуемой в администрацией Советского сельского поселения Калачевского муниципального района Волгоградской области в соответствии с Федеральными законами от 25.12.2008 № 273-ФЗ «О противодействии коррупции», от 02.03.2007 № 25-ФЗ «О муниципальной службе в Российской Федерации» и Законом Волгоградской области  от 11.02.2008 № 1626-ОД «О некоторых вопросах муниципальной службы в Волгоградской области» (далее – Закон Волгоградской области № 1626-ОД).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1.2. Комиссия в своей деятельности руководствуется Конституцией </w:t>
      </w:r>
      <w:hyperlink r:id="rId4">
        <w:r>
          <w:rPr>
            <w:rStyle w:val="ListLabel3"/>
          </w:rPr>
  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Волгоградской области, настоящим Положением.</w:t>
        </w:r>
      </w:hyperlink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Основной задачей комиссии является содействие администрации Советского сельского поселения Калачевского муниципального района Волгоградской области 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а) в обеспечении соблюдения муниципальными служащими </w:t>
      </w:r>
      <w:r>
        <w:rPr>
          <w:kern w:val="2"/>
          <w:sz w:val="28"/>
          <w:szCs w:val="28"/>
        </w:rPr>
        <w:t xml:space="preserve"> Советского</w:t>
      </w:r>
      <w:r>
        <w:rPr>
          <w:strike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замещающими должности муниципальной службы в </w:t>
      </w:r>
      <w:bookmarkStart w:id="3" w:name="__DdeLink__1249_2649752504"/>
      <w:r>
        <w:rPr>
          <w:sz w:val="28"/>
          <w:szCs w:val="28"/>
        </w:rPr>
        <w:t>администрации Советского сельского поселения Калачевского муниципального района Волгоградской области</w:t>
      </w:r>
      <w:bookmarkEnd w:id="3"/>
      <w:r>
        <w:rPr>
          <w:sz w:val="28"/>
          <w:szCs w:val="28"/>
        </w:rPr>
        <w:t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администрации Советского сельского поселения Калачевского муниципального района Волгоградской области мер по предупреждению коррупции.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>
        <w:rPr>
          <w:kern w:val="2"/>
          <w:sz w:val="28"/>
          <w:szCs w:val="28"/>
        </w:rPr>
        <w:t>Советского сельского поселения</w:t>
      </w:r>
      <w:r>
        <w:rPr>
          <w:sz w:val="28"/>
          <w:szCs w:val="28"/>
        </w:rPr>
        <w:t>, замещающих должности муниципальной службы в  администрации Советского сельского поселения Калачевского муниципального района Волгоградской области (далее – муниципальные служащие).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Порядок образования Комиссии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образуется постановлением администрации Советского сельского поселения Калачевского муниципального района Волгоградской области (далее – администрация) в соответствии с Порядком образования комиссий по соблюдению требований к служебному поведению муниципальных служащих Волгоградской области и урегулированию конфликта интересов, утвержденным Законом Волгоградской области № 1626-ОД.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 актом утверждается состав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комиссии входят председатель комиссии, его заместитель, назначаемый главой </w:t>
      </w:r>
      <w:r>
        <w:rPr>
          <w:kern w:val="2"/>
          <w:sz w:val="28"/>
          <w:szCs w:val="28"/>
        </w:rPr>
        <w:t>Советского сельского поселения (далее – глава поселения)</w:t>
      </w:r>
      <w:r>
        <w:rPr>
          <w:sz w:val="28"/>
          <w:szCs w:val="28"/>
        </w:rPr>
        <w:t xml:space="preserve"> из числа членов комиссии, замещающих должности муниципальной службы в администрации, секретарь и члены комиссии.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состав комиссии входят: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а)</w:t>
      </w:r>
      <w:bookmarkStart w:id="4" w:name="p1978"/>
      <w:bookmarkEnd w:id="4"/>
      <w:r>
        <w:rPr>
          <w:sz w:val="28"/>
          <w:szCs w:val="28"/>
          <w:lang w:eastAsia="ru-RU"/>
        </w:rPr>
        <w:t xml:space="preserve"> заместитель главы поселения (председатель комиссии), должностное лицо администрации, ответственное за работу по профилактике коррупционных и иных правонарушений (секретарь комиссии), муниципальные служащие, ответственные за вопросы муниципальной службы, кадрового и правового обеспечения, иные муниципальные служащие администрации, определяемые главой поселения;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trike w:val="false"/>
          <w:dstrike w:val="false"/>
          <w:sz w:val="28"/>
          <w:szCs w:val="28"/>
          <w:lang w:eastAsia="ru-RU"/>
        </w:rPr>
        <w:t>б) представитель (представители) научных и образовательных организаций, деятельность которых связана с государственной гражданской или муниципальной службой (далее – научные и образовательные организации).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sz w:val="28"/>
          <w:szCs w:val="28"/>
        </w:rPr>
      </w:pPr>
      <w:r>
        <w:rPr>
          <w:strike w:val="false"/>
          <w:dstrike w:val="false"/>
          <w:sz w:val="28"/>
          <w:szCs w:val="28"/>
          <w:lang w:eastAsia="ru-RU"/>
        </w:rPr>
        <w:t xml:space="preserve">2.3.1. В случае если в администрации отсутствует должность заместителя </w:t>
      </w:r>
      <w:r>
        <w:rPr>
          <w:strike w:val="false"/>
          <w:dstrike w:val="false"/>
          <w:kern w:val="2"/>
          <w:sz w:val="28"/>
          <w:szCs w:val="28"/>
        </w:rPr>
        <w:t>главы поселения</w:t>
      </w:r>
      <w:r>
        <w:rPr>
          <w:strike w:val="false"/>
          <w:dstrike w:val="false"/>
          <w:sz w:val="28"/>
          <w:szCs w:val="28"/>
          <w:lang w:eastAsia="ru-RU"/>
        </w:rPr>
        <w:t xml:space="preserve">, председателем комиссии является иное лицо, назначенное  </w:t>
      </w:r>
      <w:r>
        <w:rPr>
          <w:strike w:val="false"/>
          <w:dstrike w:val="false"/>
          <w:kern w:val="2"/>
          <w:sz w:val="28"/>
          <w:szCs w:val="28"/>
        </w:rPr>
        <w:t>главой поселения</w:t>
      </w:r>
      <w:r>
        <w:rPr>
          <w:strike w:val="false"/>
          <w:dstrike w:val="false"/>
          <w:sz w:val="28"/>
          <w:szCs w:val="28"/>
          <w:lang w:eastAsia="ru-RU"/>
        </w:rPr>
        <w:t xml:space="preserve"> из числа муниципальных служащих, замещающих должности муниципальной службы в администрации.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sz w:val="28"/>
          <w:szCs w:val="28"/>
        </w:rPr>
      </w:pPr>
      <w:bookmarkStart w:id="5" w:name="p1982"/>
      <w:bookmarkEnd w:id="5"/>
      <w:r>
        <w:rPr>
          <w:strike w:val="false"/>
          <w:dstrike w:val="false"/>
          <w:sz w:val="28"/>
          <w:szCs w:val="28"/>
          <w:lang w:eastAsia="ru-RU"/>
        </w:rPr>
        <w:t xml:space="preserve">2.4. В случае если на территории </w:t>
      </w:r>
      <w:r>
        <w:rPr>
          <w:strike w:val="false"/>
          <w:dstrike w:val="false"/>
          <w:kern w:val="2"/>
          <w:sz w:val="28"/>
          <w:szCs w:val="28"/>
          <w:lang w:eastAsia="ru-RU"/>
        </w:rPr>
        <w:t>Советского сельского поселения</w:t>
      </w:r>
      <w:r>
        <w:rPr>
          <w:strike w:val="false"/>
          <w:dstrike w:val="false"/>
          <w:sz w:val="28"/>
          <w:szCs w:val="28"/>
          <w:lang w:eastAsia="ru-RU"/>
        </w:rPr>
        <w:t xml:space="preserve"> отсутствуют научные и образовательные организации по решению главы поселения в состав комиссии могут входить: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trike w:val="false"/>
          <w:dstrike w:val="false"/>
          <w:sz w:val="28"/>
          <w:szCs w:val="28"/>
          <w:lang w:eastAsia="ru-RU"/>
        </w:rPr>
        <w:t>а) представитель общественного совета, образованного при администрации;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trike w:val="false"/>
          <w:dstrike w:val="false"/>
          <w:sz w:val="28"/>
          <w:szCs w:val="28"/>
          <w:lang w:eastAsia="ru-RU"/>
        </w:rPr>
        <w:t>б) представитель общественной организации ветеранов, созданной                   в администрации;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trike w:val="false"/>
          <w:dstrike w:val="false"/>
          <w:sz w:val="28"/>
          <w:szCs w:val="28"/>
          <w:lang w:eastAsia="ru-RU"/>
        </w:rPr>
        <w:t>в) представитель профсоюзной организации, действующей в установленном порядке в администрации.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ind w:firstLine="709"/>
        <w:jc w:val="both"/>
        <w:rPr>
          <w:strike/>
          <w:sz w:val="28"/>
          <w:szCs w:val="28"/>
          <w:lang w:eastAsia="ru-RU"/>
        </w:rPr>
      </w:pPr>
      <w:r>
        <w:rPr>
          <w:strike w:val="false"/>
          <w:dstrike w:val="false"/>
          <w:sz w:val="28"/>
          <w:szCs w:val="28"/>
          <w:lang w:eastAsia="ru-RU"/>
        </w:rPr>
        <w:t xml:space="preserve">2.5. Лица, указанные в подпункте «б» пункта 2.3, </w:t>
      </w:r>
      <w:r>
        <w:rPr>
          <w:sz w:val="28"/>
          <w:szCs w:val="28"/>
          <w:lang w:eastAsia="ru-RU"/>
        </w:rPr>
        <w:t>пункте 2.4 настоящего Положения, включаются в состав комиссии в установленном порядке по согласованию с научными и образовательными организациями, с общественным советом, образованным при администрации,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представителя нанимателя (работодателя).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6" w:name="Par105"/>
      <w:bookmarkStart w:id="7" w:name="Par92"/>
      <w:bookmarkEnd w:id="6"/>
      <w:bookmarkEnd w:id="7"/>
      <w:r>
        <w:rPr>
          <w:sz w:val="28"/>
          <w:szCs w:val="28"/>
        </w:rPr>
        <w:t>В заседаниях комиссии с правом совещательного голоса участвуют: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                  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8" w:name="Par107"/>
      <w:bookmarkEnd w:id="8"/>
      <w:r>
        <w:rPr>
          <w:sz w:val="28"/>
          <w:szCs w:val="28"/>
        </w:rPr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комиссии).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Заседание комиссии считается правомочным, если на нем присутствует не менее двух третей от общего числа членов комиссии.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b/>
          <w:b/>
          <w:sz w:val="28"/>
          <w:szCs w:val="28"/>
        </w:rPr>
      </w:pPr>
      <w:bookmarkStart w:id="9" w:name="Par110"/>
      <w:bookmarkEnd w:id="9"/>
      <w:r>
        <w:rPr>
          <w:b/>
          <w:sz w:val="28"/>
          <w:szCs w:val="28"/>
        </w:rPr>
        <w:t xml:space="preserve">3. Основания для проведения заседания комиссии, 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подготовки и проведения заседания комиссии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Основаниями для проведения заседания комиссии являются: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0" w:name="Par111"/>
      <w:bookmarkEnd w:id="10"/>
      <w:r>
        <w:rPr>
          <w:sz w:val="28"/>
          <w:szCs w:val="28"/>
        </w:rPr>
        <w:t>а) представление представителем нанимателя (работодателем)                        в соответствии с подпунктом «г» пункта 20 Порядка проверки достоверности и полноты сведений, представляемых гражданами, претендующими на замещение должностей муниципальной службы Волгоградской области, и муниципальными служащими Волгоградской области, и соблюдения муниципальными служащими Волгоградской области требований к служебному поведению (приложение 11 к Закону Волгоградской области от 11.02.2008 № 1626-ОД) (далее – Порядок проверки достоверности и полноты сведений) материалов проверки свидетельствующих: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о предоставлении муниципальным служащим недостоверных или неполных сведений, предусмотренных подпунктом «а» пункта 1 названного Порядка;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1" w:name="Par113"/>
      <w:bookmarkEnd w:id="11"/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pStyle w:val="ConsPlusNormal"/>
        <w:ind w:firstLine="709"/>
        <w:jc w:val="both"/>
        <w:rPr/>
      </w:pPr>
      <w:bookmarkStart w:id="12" w:name="Par114"/>
      <w:bookmarkEnd w:id="12"/>
      <w:r>
        <w:rPr>
          <w:rFonts w:eastAsia="" w:eastAsiaTheme="minorEastAsia"/>
          <w:sz w:val="28"/>
          <w:szCs w:val="28"/>
        </w:rPr>
        <w:t xml:space="preserve">б) поступившее в подразделение кадровой службы администрации по профилактике коррупционных и иных правонарушений  должностному лицу администрации, ответственному за работу по профилактике коррупционных и иных правонарушений (далее – </w:t>
      </w:r>
      <w:r>
        <w:rPr>
          <w:rFonts w:eastAsia="" w:eastAsiaTheme="minorEastAsia"/>
          <w:i/>
          <w:iCs/>
          <w:sz w:val="28"/>
          <w:szCs w:val="28"/>
        </w:rPr>
        <w:t>ответственное должностное лицо</w:t>
      </w:r>
      <w:r>
        <w:rPr>
          <w:rFonts w:eastAsia="" w:eastAsiaTheme="minorEastAsia"/>
          <w:sz w:val="28"/>
          <w:szCs w:val="28"/>
        </w:rPr>
        <w:t>)</w:t>
      </w:r>
      <w:bookmarkStart w:id="13" w:name="Par115"/>
      <w:bookmarkEnd w:id="13"/>
      <w:r>
        <w:rPr>
          <w:rFonts w:eastAsia="" w:eastAsiaTheme="minorEastAsia"/>
          <w:sz w:val="28"/>
          <w:szCs w:val="28"/>
        </w:rPr>
        <w:t>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гражданин, замещавший должность муниципальной службы в администрации),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4" w:name="Par116"/>
      <w:bookmarkEnd w:id="14"/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5" w:name="Par119"/>
      <w:bookmarkStart w:id="16" w:name="Par117"/>
      <w:bookmarkEnd w:id="15"/>
      <w:bookmarkEnd w:id="16"/>
      <w:r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7" w:name="Par121"/>
      <w:bookmarkEnd w:id="17"/>
      <w:r>
        <w:rPr>
          <w:sz w:val="28"/>
          <w:szCs w:val="28"/>
        </w:rPr>
        <w:t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8" w:name="Par122"/>
      <w:bookmarkEnd w:id="18"/>
      <w:r>
        <w:rPr>
          <w:sz w:val="28"/>
          <w:szCs w:val="28"/>
        </w:rPr>
        <w:t>г) поступление от Губернатора Волгоградской области или специально уполномоченных им должностных лиц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19" w:name="Par124"/>
      <w:bookmarkEnd w:id="19"/>
      <w:r>
        <w:rPr>
          <w:sz w:val="28"/>
          <w:szCs w:val="28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0" w:name="Par127"/>
      <w:bookmarkEnd w:id="20"/>
      <w:r>
        <w:rPr>
          <w:sz w:val="28"/>
          <w:szCs w:val="28"/>
        </w:rPr>
        <w:t xml:space="preserve">3.3. В обращении, указанном в абзаце втором подпункта «б» пункта 3.1 настоящего Положения, указываются: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гражданина, замещавшего должность муниципальной службы в администрации, дата его рождения, адрес места жительства;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замещаемые должности в течение последних двух лет до дня увольнения с муниципальной службы;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3.5.</w:t>
      </w:r>
      <w:bookmarkStart w:id="21" w:name="Par131"/>
      <w:bookmarkEnd w:id="21"/>
      <w:r>
        <w:rPr>
          <w:sz w:val="28"/>
          <w:szCs w:val="28"/>
        </w:rPr>
        <w:t xml:space="preserve"> </w:t>
      </w:r>
      <w:r>
        <w:rPr>
          <w:rFonts w:eastAsia="" w:eastAsiaTheme="minorEastAsia"/>
          <w:i/>
          <w:iCs/>
          <w:sz w:val="28"/>
          <w:szCs w:val="28"/>
        </w:rPr>
        <w:t>Ответственным должностным</w:t>
      </w:r>
      <w:r>
        <w:rPr>
          <w:sz w:val="28"/>
          <w:szCs w:val="28"/>
        </w:rPr>
        <w:t xml:space="preserve"> лицом осуществляется рассмотрение обращения, уведомлений, указанных в пункте 3.1 настоящего Положения, по результатам которого подготавливается мотивированное заключение: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существу обращения, указанного в абзаце втором подпункта «б» пункта 3.1 настоящего Положения, с учетом требований статьи 12 Федерального закона от 25.12.2008 № 273-ФЗ «О противодействии коррупции»;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результатам рассмотрения уведомления, указанного в абзаце четвертом подпункта «б» пункта 3.1 настоящего Положения;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соблюдении гражданином, замещавшим должность муниципальной службы в администрации, требований статьи 12 Федерального закона от 25.12.2008 № 273-ФЗ «О противодействии коррупции» в случае поступления уведомления, указанного в подпункте «д» пункта 3.1 настоящего Положения.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 xml:space="preserve">3.6.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четвертом подпункта «б» и подпункте «д» пункта 3.1 настоящего Положения, </w:t>
      </w:r>
      <w:r>
        <w:rPr>
          <w:rFonts w:eastAsia="" w:eastAsiaTheme="minorEastAsia"/>
          <w:i/>
          <w:iCs/>
          <w:sz w:val="28"/>
          <w:szCs w:val="28"/>
        </w:rPr>
        <w:t>ответственное должностное лицо</w:t>
      </w:r>
      <w:r>
        <w:rPr>
          <w:sz w:val="28"/>
          <w:szCs w:val="28"/>
        </w:rPr>
        <w:t xml:space="preserve"> имеют(ет)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Мотивированные заключения, предусмотренные пунктом 3.5 настоящего Положения, должны содержать: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«б», подпункте «д» пункта 3.1 настоящего Положения;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«б», подпункте «д» пункта 3.1 настоящего Положения, а также рекомендации для принятия одного из решений в соответствии с пунктами 4.4, 4.6 и 4.8 настоящего Положения или иного решения.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Обращение или уведомления, указанные в абзацах втором и четвертом подпункта «б», подпункте «д» пункта 3.1 настоящего Положения,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Председатель комиссии при поступлении к нему информации, содержащей основания для проведения заседания комиссии: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</w:t>
      </w:r>
      <w:r>
        <w:rPr>
          <w:color w:val="FF0000"/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пунктом 3.10 настоящего Положения;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eastAsia="" w:eastAsiaTheme="minorEastAsia"/>
          <w:sz w:val="28"/>
          <w:szCs w:val="28"/>
        </w:rPr>
        <w:t xml:space="preserve"> ответственному должностному лицу,</w:t>
      </w:r>
      <w:r>
        <w:rPr>
          <w:sz w:val="28"/>
          <w:szCs w:val="28"/>
        </w:rPr>
        <w:t xml:space="preserve"> и с результатами ее проверки;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2" w:name="Par147"/>
      <w:bookmarkEnd w:id="22"/>
      <w:r>
        <w:rPr>
          <w:sz w:val="28"/>
          <w:szCs w:val="28"/>
        </w:rPr>
        <w:t>3.10. Заседание комиссии по рассмотрению заявления, указанного в  абзаце третьем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3" w:name="Par149"/>
      <w:bookmarkEnd w:id="23"/>
      <w:r>
        <w:rPr>
          <w:sz w:val="28"/>
          <w:szCs w:val="28"/>
        </w:rPr>
        <w:t>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3.1 настоящего Положения.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если в обращении, заявлении или уведомлении, предусмотренных подпунктом «б» пункта 3.1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Решения, принимаемые комиссией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4" w:name="Par160"/>
      <w:bookmarkEnd w:id="24"/>
      <w:r>
        <w:rPr>
          <w:sz w:val="28"/>
          <w:szCs w:val="28"/>
        </w:rPr>
        <w:t>4.1. По вопросам, указанным в пункте 3.1 настоящего Положения, комиссия принимает решения.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5" w:name="Par161"/>
      <w:bookmarkEnd w:id="25"/>
      <w:r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достоверными и полными;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Порядка проверки достоверности и полноты сведений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6" w:name="Par166"/>
      <w:bookmarkEnd w:id="26"/>
      <w:r>
        <w:rPr>
          <w:sz w:val="28"/>
          <w:szCs w:val="28"/>
        </w:rPr>
        <w:t>4.4.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гражданину, замещавшему должность муниципальной службы в администрации,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гражданину, замещавшему должность муниципальной службы в администрации,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7" w:name="Par169"/>
      <w:bookmarkEnd w:id="27"/>
      <w:r>
        <w:rPr>
          <w:sz w:val="28"/>
          <w:szCs w:val="28"/>
        </w:rPr>
        <w:t>4.5.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8" w:name="Par173"/>
      <w:bookmarkEnd w:id="28"/>
      <w:r>
        <w:rPr>
          <w:sz w:val="28"/>
          <w:szCs w:val="28"/>
        </w:rPr>
        <w:t>4.6. По итогам рассмотрения вопроса, указанного в абзаце четвертом подпункта «б» пункта 3.1 настоящего Положения, комиссия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(служебных) обязанностей конфликт интересов отсутствует;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(служебных)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По итогам рассмотрения вопроса, указанного в подпункте «г» пункта 3.1 настоящего Положения, комиссия принимает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от 03.12.2012                  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от 03.12.2012                  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bookmarkStart w:id="29" w:name="Par181"/>
      <w:bookmarkEnd w:id="29"/>
      <w:r>
        <w:rPr>
          <w:sz w:val="28"/>
          <w:szCs w:val="28"/>
        </w:rPr>
        <w:t>4.8. По итогам рассмотрения вопроса, указанного в подпункте «д» пункта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                 от 25.12.2008 № 273-ФЗ 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По итогам рассмотрения вопросов, указанных в подпунктах «а», «б», «г» и «д» пункта 3.1 настоящего Положения, и при наличии к тому оснований комиссия может принять иное решение, чем это предусмотрено пунктами 4.2-4.8 настоящего Положения.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представителя нанимателя (работодателя) носят рекомендательный характер.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Решения комиссии оформляются протоколами, которые подписывают члены комиссии, принимавшие участие в ее заседании.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заседания комиссии указываются: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муниципального служащего, фамилии, имени, отчества (при наличии) гражданина, замещавшего должность муниципальной службы в администрации, в отношении которых рассматривается вопрос;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результаты голосования;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4.15. Копии протокола заседания комиссии в 7-дневный срок со дня заседания направляются представителю нанимателя (работодателю), полностью или в виде выписок из него – муниципальному служащему, гражданину, замещавшему должность муниципальной службы в администрации, а также по решению комиссии – иным заинтересованным лицам.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Порядок реализации решений комиссии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Для исполнения решений комиссии могут быть подготовлены проекты нормативных правовых актов администрации, решений или поручений </w:t>
      </w:r>
      <w:r>
        <w:rPr>
          <w:kern w:val="2"/>
          <w:sz w:val="28"/>
          <w:szCs w:val="28"/>
        </w:rPr>
        <w:t xml:space="preserve"> главы поселения</w:t>
      </w:r>
      <w:r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kern w:val="2"/>
          <w:sz w:val="28"/>
          <w:szCs w:val="28"/>
        </w:rPr>
        <w:t xml:space="preserve"> главе поселения</w:t>
      </w:r>
      <w:r>
        <w:rPr>
          <w:sz w:val="28"/>
          <w:szCs w:val="28"/>
        </w:rPr>
        <w:t>.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30" w:name="_GoBack"/>
      <w:bookmarkStart w:id="31" w:name="_GoBack"/>
      <w:bookmarkEnd w:id="31"/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Копия протокола заседания комиссии или выписка из него приобщается к личному делу муниципального служащего, в отношении которого рассмотрен вопрос. </w:t>
      </w:r>
    </w:p>
    <w:p>
      <w:pPr>
        <w:pStyle w:val="ConsPlusNormal"/>
        <w:ind w:firstLine="709"/>
        <w:jc w:val="both"/>
        <w:rPr/>
      </w:pPr>
      <w:r>
        <w:rPr>
          <w:sz w:val="28"/>
          <w:szCs w:val="28"/>
        </w:rPr>
        <w:t>6.2.</w:t>
      </w:r>
      <w:bookmarkStart w:id="32" w:name="Par188"/>
      <w:bookmarkEnd w:id="32"/>
      <w:r>
        <w:rPr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eastAsia="" w:eastAsiaTheme="minorEastAsia"/>
          <w:sz w:val="28"/>
          <w:szCs w:val="28"/>
        </w:rPr>
        <w:t xml:space="preserve"> ответственным должностным лицом.</w:t>
      </w:r>
    </w:p>
    <w:p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851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84360948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  <w:p>
        <w:pPr>
          <w:pStyle w:val="Normal"/>
          <w:jc w:val="center"/>
          <w:rPr>
            <w:b/>
            <w:b/>
            <w:color w:val="000000"/>
            <w:sz w:val="28"/>
            <w:szCs w:val="28"/>
          </w:rPr>
        </w:pPr>
        <w:r>
          <w:rPr>
            <w:b/>
            <w:color w:val="000000"/>
            <w:sz w:val="28"/>
            <w:szCs w:val="28"/>
          </w:rPr>
        </w:r>
      </w:p>
    </w:sdtContent>
  </w:sdt>
  <w:p>
    <w:pPr>
      <w:pStyle w:val="Normal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514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semiHidden/>
    <w:qFormat/>
    <w:rsid w:val="0005514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055147"/>
    <w:rPr>
      <w:vertAlign w:val="superscript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437a9a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6d5d3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Нижний колонтитул Знак"/>
    <w:basedOn w:val="DefaultParagraphFont"/>
    <w:uiPriority w:val="99"/>
    <w:qFormat/>
    <w:rsid w:val="006d5d3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" w:customStyle="1">
    <w:name w:val="ListLabel 1"/>
    <w:qFormat/>
    <w:rPr>
      <w:sz w:val="28"/>
      <w:szCs w:val="28"/>
    </w:rPr>
  </w:style>
  <w:style w:type="character" w:styleId="Style18" w:customStyle="1">
    <w:name w:val="Интернет-ссылка"/>
    <w:rPr>
      <w:color w:val="000080"/>
      <w:u w:val="single"/>
    </w:rPr>
  </w:style>
  <w:style w:type="character" w:styleId="Style19" w:customStyle="1">
    <w:name w:val="Символ сноски"/>
    <w:qFormat/>
    <w:rPr/>
  </w:style>
  <w:style w:type="character" w:styleId="Style20" w:customStyle="1">
    <w:name w:val="Привязка концевой сноски"/>
    <w:rPr>
      <w:vertAlign w:val="superscript"/>
    </w:rPr>
  </w:style>
  <w:style w:type="character" w:styleId="Style21" w:customStyle="1">
    <w:name w:val="Символ концевой сноски"/>
    <w:qFormat/>
    <w:rPr/>
  </w:style>
  <w:style w:type="character" w:styleId="ListLabel2" w:customStyle="1">
    <w:name w:val="ListLabel 2"/>
    <w:qFormat/>
    <w:rPr>
      <w:sz w:val="28"/>
      <w:szCs w:val="28"/>
    </w:rPr>
  </w:style>
  <w:style w:type="character" w:styleId="ListLabel3" w:customStyle="1">
    <w:name w:val="ListLabel 3"/>
    <w:qFormat/>
    <w:rPr>
      <w:sz w:val="28"/>
      <w:szCs w:val="28"/>
    </w:rPr>
  </w:style>
  <w:style w:type="character" w:styleId="ListLabel4" w:customStyle="1">
    <w:name w:val="ListLabel 4"/>
    <w:qFormat/>
    <w:rPr>
      <w:sz w:val="28"/>
      <w:szCs w:val="28"/>
    </w:rPr>
  </w:style>
  <w:style w:type="character" w:styleId="ListLabel5" w:customStyle="1">
    <w:name w:val="ListLabel 5"/>
    <w:qFormat/>
    <w:rPr>
      <w:sz w:val="28"/>
      <w:szCs w:val="28"/>
    </w:rPr>
  </w:style>
  <w:style w:type="character" w:styleId="ListLabel6" w:customStyle="1">
    <w:name w:val="ListLabel 6"/>
    <w:qFormat/>
    <w:rPr>
      <w:sz w:val="28"/>
      <w:szCs w:val="28"/>
    </w:rPr>
  </w:style>
  <w:style w:type="character" w:styleId="ListLabel7" w:customStyle="1">
    <w:name w:val="ListLabel 7"/>
    <w:qFormat/>
    <w:rPr>
      <w:sz w:val="28"/>
      <w:szCs w:val="28"/>
    </w:rPr>
  </w:style>
  <w:style w:type="character" w:styleId="3" w:customStyle="1">
    <w:name w:val="Основной текст (3)_"/>
    <w:basedOn w:val="DefaultParagraphFont"/>
    <w:link w:val="30"/>
    <w:qFormat/>
    <w:rsid w:val="003e07b0"/>
    <w:rPr>
      <w:sz w:val="28"/>
      <w:szCs w:val="28"/>
      <w:shd w:fill="FFFFFF" w:val="clear"/>
    </w:rPr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character" w:styleId="ListLabel10">
    <w:name w:val="ListLabel 10"/>
    <w:qFormat/>
    <w:rPr/>
  </w:style>
  <w:style w:type="character" w:styleId="ListLabel11">
    <w:name w:val="ListLabel 11"/>
    <w:qFormat/>
    <w:rPr/>
  </w:style>
  <w:style w:type="character" w:styleId="ListLabel12">
    <w:name w:val="ListLabel 12"/>
    <w:qFormat/>
    <w:rPr/>
  </w:style>
  <w:style w:type="character" w:styleId="ListLabel13">
    <w:name w:val="ListLabel 13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055147"/>
    <w:pPr>
      <w:widowControl w:val="false"/>
      <w:bidi w:val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>
    <w:name w:val="Footnote Text"/>
    <w:basedOn w:val="Normal"/>
    <w:semiHidden/>
    <w:rsid w:val="00055147"/>
    <w:pPr/>
    <w:rPr>
      <w:sz w:val="20"/>
      <w:szCs w:val="20"/>
      <w:lang w:eastAsia="ar-SA"/>
    </w:rPr>
  </w:style>
  <w:style w:type="paragraph" w:styleId="HTMLPreformatted">
    <w:name w:val="HTML Preformatted"/>
    <w:basedOn w:val="Normal"/>
    <w:uiPriority w:val="99"/>
    <w:semiHidden/>
    <w:unhideWhenUsed/>
    <w:qFormat/>
    <w:rsid w:val="00437a9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Style29">
    <w:name w:val="Header"/>
    <w:basedOn w:val="Normal"/>
    <w:uiPriority w:val="99"/>
    <w:unhideWhenUsed/>
    <w:rsid w:val="006d5d3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unhideWhenUsed/>
    <w:rsid w:val="006d5d3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1" w:customStyle="1">
    <w:name w:val="Основной текст (3)"/>
    <w:basedOn w:val="Normal"/>
    <w:link w:val="3"/>
    <w:qFormat/>
    <w:rsid w:val="003e07b0"/>
    <w:pPr>
      <w:widowControl w:val="false"/>
      <w:shd w:val="clear" w:color="auto" w:fill="FFFFFF"/>
      <w:suppressAutoHyphens w:val="false"/>
      <w:spacing w:lineRule="atLeast" w:line="240"/>
    </w:pPr>
    <w:rPr>
      <w:rFonts w:ascii="Calibri" w:hAnsi="Calibri" w:eastAsia="Calibri" w:cs="" w:asciiTheme="minorHAnsi" w:cstheme="minorBidi" w:eastAsiaTheme="minorHAnsi" w:hAnsiTheme="minorHAnsi"/>
      <w:b/>
      <w:bCs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3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4" Type="http://schemas.openxmlformats.org/officeDocument/2006/relationships/hyperlink" Target="https://login.consultant.ru/link/?req=doc&amp;base=LAW&amp;n=2875&amp;date=16.03.2021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229D-694B-41FD-8531-14AC9205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LibreOffice/6.2.4.2$Windows_x86 LibreOffice_project/2412653d852ce75f65fbfa83fb7e7b669a126d64</Application>
  <Pages>15</Pages>
  <Words>3939</Words>
  <Characters>29396</Characters>
  <CharactersWithSpaces>33469</CharactersWithSpaces>
  <Paragraphs>152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2021-05-28T08:13:00Z</dcterms:created>
  <dc:creator>SASHA</dc:creator>
  <dc:description/>
  <dc:language>ru-RU</dc:language>
  <cp:lastModifiedBy/>
  <cp:lastPrinted>2021-10-04T14:33:55Z</cp:lastPrinted>
  <dcterms:modified xsi:type="dcterms:W3CDTF">2021-10-04T14:37:05Z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