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0" w:after="0"/>
        <w:jc w:val="center"/>
        <w:rPr>
          <w:rFonts w:ascii="Arial" w:hAnsi="Arial" w:cs="Arial"/>
          <w:b w:val="false"/>
          <w:b w:val="false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АДМИНИСТРАЦИЯ</w:t>
      </w:r>
    </w:p>
    <w:p>
      <w:pPr>
        <w:pStyle w:val="2"/>
        <w:spacing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color w:val="000000"/>
          <w:sz w:val="24"/>
          <w:szCs w:val="24"/>
        </w:rPr>
        <w:t>СОВЕТСКОГО  СЕЛЬСКОГО ПОСЕЛЕНИЯ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/>
          <w:b/>
          <w:color w:val="000000"/>
        </w:rPr>
        <w:t>КАЛАЧЁВСКОГО МУНИЦИПАЛЬНОГО РАЙОНА</w:t>
      </w:r>
    </w:p>
    <w:p>
      <w:pPr>
        <w:pStyle w:val="Normal"/>
        <w:jc w:val="center"/>
        <w:rPr>
          <w:rFonts w:ascii="Arial" w:hAnsi="Arial" w:cs="Arial"/>
          <w:color w:val="000000"/>
        </w:rPr>
      </w:pPr>
      <w:r>
        <w:rPr>
          <w:rFonts w:cs="Arial"/>
          <w:b/>
          <w:color w:val="000000"/>
        </w:rPr>
        <w:t>ВОЛГОГРАДСКОЙ ОБЛАСТИ</w:t>
      </w:r>
    </w:p>
    <w:tbl>
      <w:tblPr>
        <w:tblW w:w="948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80"/>
      </w:tblGrid>
      <w:tr>
        <w:trPr>
          <w:trHeight w:val="100" w:hRule="atLeast"/>
        </w:trPr>
        <w:tc>
          <w:tcPr>
            <w:tcW w:w="9480" w:type="dxa"/>
            <w:tcBorders>
              <w:top w:val="thinThickSmallGap" w:sz="2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</w:tr>
    </w:tbl>
    <w:p>
      <w:pPr>
        <w:pStyle w:val="Style20"/>
        <w:ind w:left="-709" w:right="-483" w:hanging="0"/>
        <w:rPr/>
      </w:pPr>
      <w:r>
        <w:rPr>
          <w:sz w:val="28"/>
          <w:szCs w:val="28"/>
        </w:rPr>
        <w:t>П О С Т А Н О В Л Е Н И Е</w:t>
      </w:r>
    </w:p>
    <w:p>
      <w:pPr>
        <w:pStyle w:val="Normal"/>
        <w:rPr>
          <w:color w:val="4F6228"/>
          <w:sz w:val="28"/>
          <w:szCs w:val="28"/>
        </w:rPr>
      </w:pPr>
      <w:r>
        <w:rPr>
          <w:color w:val="4F6228"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от  «18» сентября 2020г.                  №  141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заключения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договора аренды недвижимого имущества, находящегося</w:t>
      </w:r>
    </w:p>
    <w:p>
      <w:pPr>
        <w:pStyle w:val="Normal"/>
        <w:jc w:val="center"/>
        <w:rPr/>
      </w:pP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в казне администрации  Советского сельского поселения Калачевского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муниципального района  Волгоградской области</w:t>
      </w:r>
    </w:p>
    <w:p>
      <w:pPr>
        <w:pStyle w:val="9"/>
        <w:ind w:firstLine="851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со ст. 447-449 Гражданского кодекса Российской Федерации, Федеральным Законом Российской Федерации от 26 июля</w:t>
      </w:r>
      <w:r>
        <w:rPr>
          <w:rFonts w:ascii="Times New Roman" w:hAnsi="Times New Roman"/>
          <w:sz w:val="28"/>
          <w:szCs w:val="28"/>
        </w:rPr>
        <w:t xml:space="preserve"> 2006 года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р</w:t>
      </w:r>
      <w:r>
        <w:rPr>
          <w:rFonts w:ascii="Times New Roman" w:hAnsi="Times New Roman"/>
          <w:color w:val="000000" w:themeColor="text1"/>
          <w:sz w:val="28"/>
          <w:szCs w:val="28"/>
        </w:rPr>
        <w:t>ешением Думы Советского сельского поселения Калачевского муниципального района  Волгоградской области от 05.02.2015г. № 8/21 «</w:t>
      </w:r>
      <w:bookmarkStart w:id="0" w:name="__DdeLink__154_4168985638"/>
      <w:r>
        <w:rPr>
          <w:rFonts w:ascii="Times New Roman" w:hAnsi="Times New Roman"/>
          <w:color w:val="000000" w:themeColor="text1"/>
          <w:sz w:val="28"/>
          <w:szCs w:val="28"/>
        </w:rPr>
        <w:t>Об утверждении Положения о порядке управления и 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муниципальным  имуществом, находящимся в собственности </w:t>
      </w:r>
      <w:r>
        <w:rPr>
          <w:rFonts w:ascii="Times New Roman" w:hAnsi="Times New Roman"/>
          <w:color w:val="000000"/>
          <w:sz w:val="28"/>
          <w:szCs w:val="28"/>
        </w:rPr>
        <w:t>Советского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поселения», </w:t>
      </w:r>
      <w:r>
        <w:rPr>
          <w:b/>
          <w:sz w:val="28"/>
          <w:szCs w:val="28"/>
        </w:rPr>
        <w:t xml:space="preserve"> </w:t>
      </w:r>
    </w:p>
    <w:p>
      <w:pPr>
        <w:pStyle w:val="9"/>
        <w:ind w:firstLine="851"/>
        <w:jc w:val="both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1.Организовать и провести открытый аукцион на право заключения договора аренды недвижимого имущества, </w:t>
      </w:r>
      <w:r>
        <w:rPr>
          <w:color w:val="000000"/>
          <w:sz w:val="28"/>
          <w:szCs w:val="28"/>
        </w:rPr>
        <w:t>являющегося объектом казны администрации  Советского  сельского поселения Калачевского муниципального района Волгоградской области:</w:t>
      </w:r>
    </w:p>
    <w:p>
      <w:pPr>
        <w:pStyle w:val="Normal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-нежилого помещения, общей площадью 24,3м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, местоположение: Россия, Волгоградская область, Калачевский район, п.Комсомольский,  дом № 47А, кадастровый  номер 34:09:040403:470.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Срок сдачи в аренду </w:t>
      </w:r>
      <w:r>
        <w:rPr>
          <w:color w:val="000000"/>
          <w:sz w:val="28"/>
          <w:szCs w:val="28"/>
        </w:rPr>
        <w:t xml:space="preserve">объекта казны администрации </w:t>
      </w:r>
      <w:r>
        <w:rPr>
          <w:sz w:val="28"/>
          <w:szCs w:val="28"/>
        </w:rPr>
        <w:t xml:space="preserve"> Советского сельского поселения Калачевского муниципального района Волгоградской области 5 лет с момента заключения договора аренды объекта казны администрации Советского сельского поселения Калачевского муниципального района Волгоградской области.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2.Возложить на ведущего специалиста администрации Советского сельского поселения Дударенко Н.А. обязательства по организации и проведению открытого аукциона на право заключения договора аренды объекта, указанного в пункте 1 настоящего постановления.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3. Назначить комиссию по организации и проведению открытого аукциона на право заключения договора аренды объекта казны администрации Советского сельского поселения Калачевского муниципального района Волгоградской области, согласно приложению № 1.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4.Утвердить Положение о комиссии по организации и проведению открытого аукциона на право заключения договора аренды объекта казны администрации  Советского сельского поселения Калачевского муниципального района Волгоградской области, согласно приложению № 2.</w:t>
      </w:r>
    </w:p>
    <w:p>
      <w:pPr>
        <w:pStyle w:val="Style16"/>
        <w:keepNext w:val="true"/>
        <w:keepLines/>
        <w:spacing w:lineRule="auto" w:line="288"/>
        <w:ind w:firstLine="851"/>
        <w:rPr/>
      </w:pPr>
      <w:r>
        <w:rPr>
          <w:sz w:val="28"/>
          <w:szCs w:val="28"/>
        </w:rPr>
        <w:t>5.Утвердить документацию об аукционе на право заключения договора аренды объекта казны администрации  Советского сельского поселения  Калачевского муниципального района Волгоградской области, согласно приложению № 3.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6.Настоящее постановление подлежит официальному опубликованию.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7. Контроль за исполнением настоящего постановления  </w:t>
      </w:r>
      <w:r>
        <w:rPr>
          <w:b w:val="false"/>
          <w:bCs w:val="false"/>
          <w:sz w:val="28"/>
          <w:szCs w:val="28"/>
        </w:rPr>
        <w:t>оставляю за собой.</w:t>
      </w:r>
    </w:p>
    <w:p>
      <w:pPr>
        <w:pStyle w:val="Normal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ind w:left="567" w:right="454" w:hanging="0"/>
        <w:jc w:val="both"/>
        <w:rPr/>
      </w:pPr>
      <w:r>
        <w:rPr>
          <w:b/>
          <w:sz w:val="28"/>
          <w:szCs w:val="28"/>
        </w:rPr>
        <w:t>Врио главы Советского</w:t>
      </w:r>
    </w:p>
    <w:p>
      <w:pPr>
        <w:pStyle w:val="Normal"/>
        <w:shd w:val="clear" w:color="auto" w:fill="FFFFFF"/>
        <w:ind w:left="567" w:right="454" w:hanging="0"/>
        <w:jc w:val="both"/>
        <w:rPr/>
      </w:pPr>
      <w:r>
        <w:rPr>
          <w:b/>
          <w:sz w:val="28"/>
          <w:szCs w:val="28"/>
        </w:rPr>
        <w:t>сельского поселения                                             Т.Ф.Глущенко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sectPr>
          <w:type w:val="nextPage"/>
          <w:pgSz w:w="11906" w:h="16838"/>
          <w:pgMar w:left="997" w:right="763" w:header="0" w:top="993" w:footer="0" w:bottom="426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20"/>
        <w:jc w:val="both"/>
        <w:rPr/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bCs/>
          <w:color w:val="000000"/>
          <w:sz w:val="28"/>
          <w:szCs w:val="28"/>
        </w:rPr>
      </w:pPr>
      <w:bookmarkStart w:id="1" w:name="P882"/>
      <w:bookmarkEnd w:id="1"/>
      <w:r>
        <w:rPr>
          <w:b/>
          <w:bCs/>
          <w:color w:val="000000"/>
          <w:sz w:val="28"/>
          <w:szCs w:val="28"/>
        </w:rPr>
        <w:t>СОСТАВ</w:t>
      </w:r>
    </w:p>
    <w:p>
      <w:pPr>
        <w:pStyle w:val="Normal"/>
        <w:widowControl w:val="false"/>
        <w:jc w:val="center"/>
        <w:rPr/>
      </w:pPr>
      <w:r>
        <w:rPr>
          <w:b/>
          <w:bCs/>
          <w:color w:val="000000"/>
          <w:sz w:val="28"/>
          <w:szCs w:val="28"/>
        </w:rPr>
        <w:t xml:space="preserve">аукционной  комиссии по </w:t>
      </w:r>
      <w:r>
        <w:rPr>
          <w:b/>
          <w:color w:val="000000"/>
          <w:sz w:val="28"/>
          <w:szCs w:val="28"/>
        </w:rPr>
        <w:t xml:space="preserve">проведению открытого аукциона на право заключения </w:t>
      </w:r>
      <w:r>
        <w:rPr>
          <w:b/>
          <w:sz w:val="28"/>
          <w:szCs w:val="28"/>
        </w:rPr>
        <w:t>договора аренды недвижимого имущества, находящегося</w:t>
      </w:r>
    </w:p>
    <w:p>
      <w:pPr>
        <w:pStyle w:val="Normal"/>
        <w:widowControl w:val="false"/>
        <w:jc w:val="center"/>
        <w:rPr/>
      </w:pP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в казне администрации  Советского сельского поселения Калачевского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муниципального района  Волгоградской области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8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8"/>
        <w:gridCol w:w="5034"/>
      </w:tblGrid>
      <w:tr>
        <w:trPr>
          <w:trHeight w:val="443" w:hRule="atLeast"/>
        </w:trPr>
        <w:tc>
          <w:tcPr>
            <w:tcW w:w="4778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034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12" w:hRule="atLeast"/>
        </w:trPr>
        <w:tc>
          <w:tcPr>
            <w:tcW w:w="4778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 Андрей Феликсович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  <w:lang w:val="en-US"/>
              </w:rPr>
              <w:t>: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34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Советского сельского поселения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Дударенко Наталья Александровна</w:t>
            </w:r>
          </w:p>
          <w:p>
            <w:pPr>
              <w:pStyle w:val="Normal"/>
              <w:jc w:val="left"/>
              <w:rPr/>
            </w:pPr>
            <w:r>
              <w:rPr>
                <w:sz w:val="28"/>
                <w:szCs w:val="28"/>
              </w:rPr>
              <w:t xml:space="preserve">контрактный управляющий </w:t>
            </w:r>
            <w:r>
              <w:rPr>
                <w:sz w:val="28"/>
                <w:szCs w:val="28"/>
              </w:rPr>
              <w:t xml:space="preserve"> администрации Советского сельского поселения</w:t>
            </w:r>
          </w:p>
        </w:tc>
      </w:tr>
      <w:tr>
        <w:trPr/>
        <w:tc>
          <w:tcPr>
            <w:tcW w:w="4778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34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95" w:hRule="atLeast"/>
        </w:trPr>
        <w:tc>
          <w:tcPr>
            <w:tcW w:w="4778" w:type="dxa"/>
            <w:tcBorders/>
            <w:shd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Старченко Марина Николаевна</w:t>
            </w:r>
          </w:p>
        </w:tc>
        <w:tc>
          <w:tcPr>
            <w:tcW w:w="5034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администрации Советского сельского поселения</w:t>
            </w:r>
          </w:p>
        </w:tc>
      </w:tr>
      <w:tr>
        <w:trPr>
          <w:trHeight w:val="295" w:hRule="atLeast"/>
        </w:trPr>
        <w:tc>
          <w:tcPr>
            <w:tcW w:w="4778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5034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4778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Сосенкова Татьяна Витальевна</w:t>
            </w:r>
          </w:p>
        </w:tc>
        <w:tc>
          <w:tcPr>
            <w:tcW w:w="5034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- ведущий специалист администрации Советского сельского поселения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354" w:hRule="atLeast"/>
        </w:trPr>
        <w:tc>
          <w:tcPr>
            <w:tcW w:w="4778" w:type="dxa"/>
            <w:tcBorders/>
            <w:shd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/>
            </w:r>
          </w:p>
        </w:tc>
        <w:tc>
          <w:tcPr>
            <w:tcW w:w="5034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</w:t>
      </w:r>
      <w:r>
        <w:rPr>
          <w:b w:val="false"/>
          <w:bCs w:val="false"/>
          <w:sz w:val="28"/>
          <w:szCs w:val="28"/>
        </w:rPr>
        <w:t xml:space="preserve">Пузикова Инна Олеговна                         - ведущий специалист администрации 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                                                                    </w:t>
      </w:r>
      <w:r>
        <w:rPr>
          <w:b w:val="false"/>
          <w:bCs w:val="false"/>
          <w:sz w:val="28"/>
          <w:szCs w:val="28"/>
        </w:rPr>
        <w:t>Советского сельского поселения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w w:val="102"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w w:val="102"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b/>
          <w:bCs/>
          <w:w w:val="102"/>
          <w:sz w:val="28"/>
          <w:szCs w:val="28"/>
        </w:rPr>
        <w:t>Положение</w:t>
      </w:r>
    </w:p>
    <w:p>
      <w:pPr>
        <w:pStyle w:val="Normal"/>
        <w:shd w:val="clear" w:color="auto" w:fill="FFFFFF"/>
        <w:jc w:val="center"/>
        <w:rPr/>
      </w:pPr>
      <w:r>
        <w:rPr>
          <w:b/>
          <w:sz w:val="28"/>
          <w:szCs w:val="28"/>
        </w:rPr>
        <w:t>о  комиссии по организации и проведению открытого</w:t>
      </w:r>
    </w:p>
    <w:p>
      <w:pPr>
        <w:pStyle w:val="Normal"/>
        <w:shd w:val="clear" w:color="auto" w:fill="FFFFFF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аукциона на право заключения договора аренды объекта казны </w:t>
      </w:r>
    </w:p>
    <w:p>
      <w:pPr>
        <w:pStyle w:val="Normal"/>
        <w:shd w:val="clear" w:color="auto" w:fill="FFFFFF"/>
        <w:jc w:val="center"/>
        <w:rPr/>
      </w:pPr>
      <w:r>
        <w:rPr>
          <w:b/>
          <w:sz w:val="28"/>
          <w:szCs w:val="28"/>
        </w:rPr>
        <w:t xml:space="preserve">Советского сельского поселения Калачевского муниципального </w:t>
      </w:r>
    </w:p>
    <w:p>
      <w:pPr>
        <w:pStyle w:val="Normal"/>
        <w:shd w:val="clear" w:color="auto" w:fill="FFFFFF"/>
        <w:jc w:val="center"/>
        <w:rPr/>
      </w:pPr>
      <w:r>
        <w:rPr>
          <w:b/>
          <w:sz w:val="28"/>
          <w:szCs w:val="28"/>
        </w:rPr>
        <w:t>района Волгоградской области</w:t>
      </w:r>
    </w:p>
    <w:p>
      <w:pPr>
        <w:pStyle w:val="ListParagraph"/>
        <w:numPr>
          <w:ilvl w:val="0"/>
          <w:numId w:val="1"/>
        </w:numPr>
        <w:jc w:val="center"/>
        <w:rPr/>
      </w:pPr>
      <w:r>
        <w:rPr>
          <w:b/>
          <w:sz w:val="28"/>
          <w:szCs w:val="28"/>
        </w:rPr>
        <w:t>Общие положения</w:t>
      </w:r>
    </w:p>
    <w:p>
      <w:pPr>
        <w:pStyle w:val="ListParagrap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1.1. Настоящее Положение о Комиссии </w:t>
      </w:r>
      <w:r>
        <w:rPr>
          <w:bCs/>
          <w:sz w:val="28"/>
          <w:szCs w:val="28"/>
        </w:rPr>
        <w:t>по организации и проведению торгов</w:t>
      </w:r>
      <w:r>
        <w:rPr>
          <w:sz w:val="28"/>
          <w:szCs w:val="28"/>
        </w:rPr>
        <w:t xml:space="preserve"> по продаже права на заключение договоров  аренды на объекты недвижимого имущества, находящегося в казне Советского сельского поселения Калачевского муниципального района Волгоградской области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Комиссия), созданное администрацией Советского сельского поселения Калачевского муниципального района Волгоградской области (далее – Продавец) определяет цели, задачи, функции, состав и порядок деятельности Комиссии при проведении торгов по продаже права на заключение договоров  аренды на объекты недвижимого имущества, находящиеся в казне Советского сельского поселения Калачевского муниципального района Волгоградской области.</w:t>
      </w:r>
    </w:p>
    <w:p>
      <w:pPr>
        <w:pStyle w:val="Style16"/>
        <w:ind w:firstLine="709"/>
        <w:jc w:val="both"/>
        <w:rPr/>
      </w:pPr>
      <w:r>
        <w:rPr>
          <w:b w:val="false"/>
          <w:i w:val="false"/>
          <w:sz w:val="28"/>
          <w:szCs w:val="28"/>
        </w:rPr>
        <w:t>1.2. В своей деятельности Комиссия руководствуется законодательством Российской Федерации, в том числе: Гражданским кодексом Российской Федерации, Федеральным законом Российской Федерации от 26 июля 2006 года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Думы Советского сельского поселения Калачевского муниципального района Волгоградской области от 05.02.2015г.</w:t>
      </w:r>
      <w:r>
        <w:rPr>
          <w:b w:val="false"/>
          <w:i w:val="false"/>
          <w:color w:val="C9211E"/>
          <w:sz w:val="28"/>
          <w:szCs w:val="28"/>
        </w:rPr>
        <w:t xml:space="preserve"> </w:t>
      </w:r>
      <w:r>
        <w:rPr>
          <w:b w:val="false"/>
          <w:i w:val="false"/>
          <w:color w:val="000000"/>
          <w:sz w:val="28"/>
          <w:szCs w:val="28"/>
        </w:rPr>
        <w:t>№ 8/21 "Об утверждении Положения о порядке управления и распоряжения муниципальным имуществом, находящимся в собственности Советского сельского поселения".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1.3. Настоящее положение утверждается постановлением администрации Советского сельского поселения Калачевского муниципального района Волгоградской области.</w:t>
      </w:r>
    </w:p>
    <w:p>
      <w:pPr>
        <w:pStyle w:val="Style16"/>
        <w:ind w:firstLine="709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sectPr>
          <w:headerReference w:type="default" r:id="rId2"/>
          <w:type w:val="nextPage"/>
          <w:pgSz w:w="11906" w:h="16838"/>
          <w:pgMar w:left="1134" w:right="567" w:header="1134" w:top="3349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Style16"/>
        <w:ind w:firstLine="709"/>
        <w:rPr/>
      </w:pPr>
      <w:r>
        <w:rPr>
          <w:i w:val="false"/>
          <w:sz w:val="28"/>
          <w:szCs w:val="28"/>
        </w:rPr>
        <w:t>2. Цели и задачи Комиссии</w:t>
      </w:r>
    </w:p>
    <w:p>
      <w:pPr>
        <w:pStyle w:val="Style16"/>
        <w:ind w:firstLine="709"/>
        <w:jc w:val="both"/>
        <w:rPr/>
      </w:pPr>
      <w:r>
        <w:rPr>
          <w:b w:val="false"/>
          <w:i w:val="false"/>
          <w:sz w:val="28"/>
          <w:szCs w:val="28"/>
        </w:rPr>
        <w:t>2.1. Комиссия создается в целях обеспечения проведения торгов по продаже права на заключение договоров  аренды на объекты недвижимого имущества, находящиеся в казне Советского сельского поселения Калачевского муниципального района Волгоградской области.</w:t>
      </w:r>
    </w:p>
    <w:p>
      <w:pPr>
        <w:pStyle w:val="Style16"/>
        <w:ind w:firstLine="709"/>
        <w:jc w:val="both"/>
        <w:rPr/>
      </w:pPr>
      <w:r>
        <w:rPr>
          <w:b w:val="false"/>
          <w:i w:val="false"/>
          <w:sz w:val="28"/>
          <w:szCs w:val="28"/>
        </w:rPr>
        <w:t>2.2. Основными задачами Комиссии являются соблюдение принципов публичности, прозрачности, конкурентности, равных условий при проведении торгов по продаже права на заключение договоров  аренды на недвижимое имущество, находящееся в казне Советского сельского поселения Калачевского муниципального района Волгоградской области.</w:t>
      </w:r>
    </w:p>
    <w:p>
      <w:pPr>
        <w:pStyle w:val="Style16"/>
        <w:ind w:firstLine="709"/>
        <w:jc w:val="both"/>
        <w:rPr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Style16"/>
        <w:ind w:firstLine="709"/>
        <w:rPr/>
      </w:pPr>
      <w:r>
        <w:rPr>
          <w:i w:val="false"/>
          <w:sz w:val="28"/>
          <w:szCs w:val="28"/>
        </w:rPr>
        <w:t>3. Порядок формирования Комиссии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3.1.Комиссия формируется из числа работников администрации Советского сельского поселения Калачевского муниципального района Волгоградской области.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Персональный состав Комиссии и Председатель Комиссии утверждаются постановлением администрации Калачевского муниципального района Волгоградской области.</w:t>
      </w:r>
    </w:p>
    <w:p>
      <w:pPr>
        <w:pStyle w:val="Normal"/>
        <w:ind w:firstLine="709"/>
        <w:jc w:val="both"/>
        <w:rPr>
          <w:color w:val="C9211E"/>
          <w:sz w:val="28"/>
          <w:szCs w:val="28"/>
        </w:rPr>
      </w:pPr>
      <w:r>
        <w:rPr>
          <w:sz w:val="28"/>
          <w:szCs w:val="28"/>
        </w:rPr>
        <w:t>3.2. Комиссия состоит из пяти членов, каждый из которых имеет право решающего голоса.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</w:t>
      </w:r>
      <w:r>
        <w:rPr>
          <w:sz w:val="28"/>
          <w:szCs w:val="28"/>
        </w:rPr>
        <w:t>2</w:t>
      </w:r>
      <w:r>
        <w:rPr>
          <w:sz w:val="28"/>
          <w:szCs w:val="28"/>
        </w:rPr>
        <w:t>.1. Председатель Комиссии:</w:t>
      </w:r>
    </w:p>
    <w:p>
      <w:pPr>
        <w:pStyle w:val="Style16"/>
        <w:tabs>
          <w:tab w:val="clear" w:pos="708"/>
          <w:tab w:val="left" w:pos="540" w:leader="none"/>
        </w:tabs>
        <w:ind w:left="709" w:hanging="0"/>
        <w:jc w:val="both"/>
        <w:rPr/>
      </w:pPr>
      <w:r>
        <w:rPr>
          <w:b w:val="false"/>
          <w:i w:val="false"/>
          <w:sz w:val="28"/>
          <w:szCs w:val="28"/>
        </w:rPr>
        <w:t>- осуществляет общее руководство работой Комиссии;</w:t>
      </w:r>
    </w:p>
    <w:p>
      <w:pPr>
        <w:pStyle w:val="Style16"/>
        <w:tabs>
          <w:tab w:val="clear" w:pos="708"/>
          <w:tab w:val="left" w:pos="540" w:leader="none"/>
        </w:tabs>
        <w:ind w:left="709" w:hanging="0"/>
        <w:jc w:val="both"/>
        <w:rPr/>
      </w:pPr>
      <w:r>
        <w:rPr>
          <w:b w:val="false"/>
          <w:i w:val="false"/>
          <w:sz w:val="28"/>
          <w:szCs w:val="28"/>
        </w:rPr>
        <w:t>- председательствует на заседаниях Комиссии.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</w:t>
      </w:r>
      <w:r>
        <w:rPr>
          <w:sz w:val="28"/>
          <w:szCs w:val="28"/>
        </w:rPr>
        <w:t>2</w:t>
      </w:r>
      <w:r>
        <w:rPr>
          <w:sz w:val="28"/>
          <w:szCs w:val="28"/>
        </w:rPr>
        <w:t>.2. Секретарь Комиссии:</w:t>
      </w:r>
    </w:p>
    <w:p>
      <w:pPr>
        <w:pStyle w:val="Style16"/>
        <w:tabs>
          <w:tab w:val="clear" w:pos="708"/>
          <w:tab w:val="left" w:pos="540" w:leader="none"/>
        </w:tabs>
        <w:ind w:left="709" w:hanging="0"/>
        <w:jc w:val="both"/>
        <w:rPr/>
      </w:pPr>
      <w:r>
        <w:rPr>
          <w:b w:val="false"/>
          <w:i w:val="false"/>
          <w:sz w:val="28"/>
          <w:szCs w:val="28"/>
        </w:rPr>
        <w:t>- обеспечивает созыв Комиссии;</w:t>
      </w:r>
    </w:p>
    <w:p>
      <w:pPr>
        <w:pStyle w:val="Style16"/>
        <w:tabs>
          <w:tab w:val="clear" w:pos="708"/>
          <w:tab w:val="left" w:pos="540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- организует подготовку материалов и документов для рассмотрения на заседании Комиссии;</w:t>
      </w:r>
    </w:p>
    <w:p>
      <w:pPr>
        <w:pStyle w:val="Style16"/>
        <w:tabs>
          <w:tab w:val="clear" w:pos="708"/>
          <w:tab w:val="left" w:pos="540" w:leader="none"/>
        </w:tabs>
        <w:ind w:left="709" w:hanging="0"/>
        <w:jc w:val="both"/>
        <w:rPr/>
      </w:pPr>
      <w:r>
        <w:rPr>
          <w:b w:val="false"/>
          <w:i w:val="false"/>
          <w:sz w:val="28"/>
          <w:szCs w:val="28"/>
        </w:rPr>
        <w:t>- организует оформление  протоколов заседаний Комиссии.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</w:t>
      </w:r>
      <w:r>
        <w:rPr>
          <w:sz w:val="28"/>
          <w:szCs w:val="28"/>
        </w:rPr>
        <w:t>3</w:t>
      </w:r>
      <w:r>
        <w:rPr>
          <w:sz w:val="28"/>
          <w:szCs w:val="28"/>
        </w:rPr>
        <w:t>. Комиссия правомочна решать вопросы, отнесенные к ее компетенции, если на заседании Комиссии присутствуют не менее 50 %  членов Комиссии.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</w:t>
      </w:r>
      <w:r>
        <w:rPr>
          <w:sz w:val="28"/>
          <w:szCs w:val="28"/>
        </w:rPr>
        <w:t>4</w:t>
      </w:r>
      <w:r>
        <w:rPr>
          <w:sz w:val="28"/>
          <w:szCs w:val="28"/>
        </w:rPr>
        <w:t>. Решения Комиссии принимаются простым большинством голосов, присутствующих на заседании членов комиссии с правом решающего голоса. При голосовании каждый член Комиссии имеет один голос.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Решения Комиссии оформляются протоколами,  которые подписывают все члены Комиссии.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При подписании протоколов мнения членов Комиссии выражаются словами «за» или «против».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</w:t>
      </w:r>
      <w:r>
        <w:rPr>
          <w:sz w:val="28"/>
          <w:szCs w:val="28"/>
        </w:rPr>
        <w:t>5</w:t>
      </w:r>
      <w:r>
        <w:rPr>
          <w:sz w:val="28"/>
          <w:szCs w:val="28"/>
        </w:rPr>
        <w:t>. Комиссия, в целях выполнения возложенных на нее задач, имеет право:</w:t>
      </w:r>
    </w:p>
    <w:p>
      <w:pPr>
        <w:pStyle w:val="Style16"/>
        <w:tabs>
          <w:tab w:val="clear" w:pos="708"/>
          <w:tab w:val="left" w:pos="540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- привлекать к своей работе работников Продавца, а также по согласованию с руководством Продавца, независимых экспертов, консультантов, представителей средств массовой информации;</w:t>
      </w:r>
    </w:p>
    <w:p>
      <w:pPr>
        <w:pStyle w:val="Style16"/>
        <w:tabs>
          <w:tab w:val="clear" w:pos="708"/>
          <w:tab w:val="left" w:pos="540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- готовить предложения по вопросам, относящимся к компетенции Комиссии;</w:t>
      </w:r>
    </w:p>
    <w:p>
      <w:pPr>
        <w:pStyle w:val="Style16"/>
        <w:tabs>
          <w:tab w:val="clear" w:pos="708"/>
          <w:tab w:val="left" w:pos="540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- инициировать и проводить совещания по вопросам, относящимся к компетенции Комиссии.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4. Порядок работы Комиссии при организации и проведении торгов по продаже права на заключение договоров аренды недвижимого имущества, находящегося в казне Советского сельского поселения Калачевского муниципального района Волгоградской области</w:t>
      </w:r>
    </w:p>
    <w:p>
      <w:pPr>
        <w:pStyle w:val="Style16"/>
        <w:ind w:firstLine="709"/>
        <w:jc w:val="both"/>
        <w:rPr/>
      </w:pPr>
      <w:r>
        <w:rPr>
          <w:b w:val="false"/>
          <w:i w:val="false"/>
          <w:sz w:val="28"/>
          <w:szCs w:val="28"/>
        </w:rPr>
        <w:t>4.1. Комиссия начинает работу в объявленный в извещении о проведении торгов день определения участников торгов по продаже права на заключение договоров аренды недвижимого имущества, находящегося в казне Калачевского муниципального района Волгоградской области (далее – торги) по адресу, указанному в извещении.</w:t>
      </w:r>
    </w:p>
    <w:p>
      <w:pPr>
        <w:pStyle w:val="Style16"/>
        <w:ind w:firstLine="709"/>
        <w:jc w:val="both"/>
        <w:rPr/>
      </w:pPr>
      <w:r>
        <w:rPr>
          <w:b w:val="false"/>
          <w:i w:val="false"/>
          <w:sz w:val="28"/>
          <w:szCs w:val="28"/>
        </w:rPr>
        <w:t>4.2. Сотрудник Продавца, осуществляющий прием заявок и документов на участие в торгах, передает в Комиссию принятые заявки с прилагаемыми к ним документами претендентов, а также подтверждения о поступлении задатков претендентов на счет Продавца, либо уведомляет Комиссию об отсутствии заявок, представляя журнал приема заявок.</w:t>
      </w:r>
    </w:p>
    <w:p>
      <w:pPr>
        <w:pStyle w:val="Style16"/>
        <w:ind w:firstLine="709"/>
        <w:jc w:val="both"/>
        <w:rPr/>
      </w:pPr>
      <w:r>
        <w:rPr>
          <w:b w:val="false"/>
          <w:i w:val="false"/>
          <w:sz w:val="28"/>
          <w:szCs w:val="28"/>
        </w:rPr>
        <w:t xml:space="preserve">4.3. Комиссия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</w:t>
      </w:r>
    </w:p>
    <w:p>
      <w:pPr>
        <w:pStyle w:val="Style16"/>
        <w:ind w:firstLine="709"/>
        <w:jc w:val="both"/>
        <w:rPr/>
      </w:pPr>
      <w:r>
        <w:rPr>
          <w:b w:val="false"/>
          <w:i w:val="false"/>
          <w:sz w:val="28"/>
          <w:szCs w:val="28"/>
        </w:rPr>
        <w:t>Документом, подтверждающим поступление задатков, является выписка со счета Продавца или надлежащим образом оформленная справка отдела бухгалтерского учета и госзаказа Продавца о поступлении задатков, подготовленная на основании данных выписки с текущего счета.</w:t>
      </w:r>
    </w:p>
    <w:p>
      <w:pPr>
        <w:pStyle w:val="Style16"/>
        <w:ind w:firstLine="709"/>
        <w:jc w:val="both"/>
        <w:rPr/>
      </w:pPr>
      <w:r>
        <w:rPr>
          <w:b w:val="false"/>
          <w:i w:val="false"/>
          <w:sz w:val="28"/>
          <w:szCs w:val="28"/>
        </w:rPr>
        <w:t>Комиссия проверяет оформление заявок и документов претендентов на соответствие требованиям законодательства Российской Федерации, а также перечню, указанному в извещении о проведении торгов.</w:t>
      </w:r>
    </w:p>
    <w:p>
      <w:pPr>
        <w:pStyle w:val="Style16"/>
        <w:tabs>
          <w:tab w:val="clear" w:pos="708"/>
          <w:tab w:val="left" w:pos="540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4.4. К участию в торгах допускаются претенденты (физические и юридические лица)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Правила).</w:t>
      </w:r>
    </w:p>
    <w:p>
      <w:pPr>
        <w:pStyle w:val="Style16"/>
        <w:tabs>
          <w:tab w:val="clear" w:pos="708"/>
          <w:tab w:val="left" w:pos="540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4.5. Претендент не допускается к участию в торгах по основаниям, установленным п. 24 Правил.</w:t>
      </w:r>
    </w:p>
    <w:p>
      <w:pPr>
        <w:pStyle w:val="Style16"/>
        <w:tabs>
          <w:tab w:val="clear" w:pos="708"/>
          <w:tab w:val="left" w:pos="540" w:leader="none"/>
        </w:tabs>
        <w:ind w:firstLine="709"/>
        <w:jc w:val="both"/>
        <w:rPr/>
      </w:pPr>
      <w:r>
        <w:rPr>
          <w:b w:val="false"/>
          <w:bCs/>
          <w:i w:val="false"/>
          <w:iCs/>
          <w:sz w:val="28"/>
          <w:szCs w:val="28"/>
        </w:rPr>
        <w:t>4.6. По результатам рассмотрения заявок  и документов претендентов Комиссия принимает решение о признании претендентов участниками торгов или об отказе в допуске претендентов к участию в торгах.</w:t>
      </w:r>
    </w:p>
    <w:p>
      <w:pPr>
        <w:pStyle w:val="Style21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4.7. Решение Комиссии </w:t>
      </w:r>
      <w:r>
        <w:rPr>
          <w:bCs/>
          <w:iCs/>
          <w:sz w:val="28"/>
          <w:szCs w:val="28"/>
        </w:rPr>
        <w:t xml:space="preserve">о признании претендентов участниками торгов </w:t>
      </w:r>
      <w:r>
        <w:rPr>
          <w:sz w:val="28"/>
          <w:szCs w:val="28"/>
        </w:rPr>
        <w:t>оформляется протоколом, подписанным членами Комиссии. Протокол о признании претендентов участниками торгов оформляется в одном экземпляре и хранится у Продавца.</w:t>
      </w:r>
    </w:p>
    <w:p>
      <w:pPr>
        <w:pStyle w:val="Style21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4.8. В протоколе о признании претендентов участниками торгов указываются:</w:t>
      </w:r>
    </w:p>
    <w:p>
      <w:pPr>
        <w:pStyle w:val="Style16"/>
        <w:tabs>
          <w:tab w:val="clear" w:pos="708"/>
          <w:tab w:val="left" w:pos="540" w:leader="none"/>
        </w:tabs>
        <w:ind w:left="709" w:hanging="0"/>
        <w:jc w:val="both"/>
        <w:rPr/>
      </w:pPr>
      <w:r>
        <w:rPr>
          <w:b w:val="false"/>
          <w:i w:val="false"/>
          <w:sz w:val="28"/>
          <w:szCs w:val="28"/>
        </w:rPr>
        <w:t>- способ торгов;</w:t>
      </w:r>
    </w:p>
    <w:p>
      <w:pPr>
        <w:pStyle w:val="Style16"/>
        <w:tabs>
          <w:tab w:val="clear" w:pos="708"/>
          <w:tab w:val="left" w:pos="540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- дата его составления;</w:t>
      </w:r>
    </w:p>
    <w:p>
      <w:pPr>
        <w:pStyle w:val="Style16"/>
        <w:tabs>
          <w:tab w:val="clear" w:pos="708"/>
          <w:tab w:val="left" w:pos="540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- состав Комиссии;</w:t>
      </w:r>
    </w:p>
    <w:p>
      <w:pPr>
        <w:pStyle w:val="Style16"/>
        <w:tabs>
          <w:tab w:val="clear" w:pos="708"/>
          <w:tab w:val="left" w:pos="540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- перечень принятых заявок с указанием имен (наименований) претендентов, либо отражается факт отсутствия заявок на участие в торгах;</w:t>
      </w:r>
    </w:p>
    <w:p>
      <w:pPr>
        <w:pStyle w:val="Style16"/>
        <w:tabs>
          <w:tab w:val="clear" w:pos="708"/>
          <w:tab w:val="left" w:pos="540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- перечень отозванных заявок;</w:t>
      </w:r>
    </w:p>
    <w:p>
      <w:pPr>
        <w:pStyle w:val="Style16"/>
        <w:tabs>
          <w:tab w:val="clear" w:pos="708"/>
          <w:tab w:val="left" w:pos="540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- имена (наименование)  претендентов, признанных участниками торгов;</w:t>
      </w:r>
    </w:p>
    <w:p>
      <w:pPr>
        <w:pStyle w:val="Style16"/>
        <w:tabs>
          <w:tab w:val="clear" w:pos="708"/>
          <w:tab w:val="left" w:pos="540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- имена (наименование)  претендентов,  которым было отказано в допуске к участию в торгах,  с указанием оснований отказа.</w:t>
      </w:r>
    </w:p>
    <w:p>
      <w:pPr>
        <w:pStyle w:val="Style16"/>
        <w:tabs>
          <w:tab w:val="clear" w:pos="708"/>
          <w:tab w:val="left" w:pos="0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После подписания протокола о признании претендентов участниками торгов, претенденты, признанные участниками торгов, и претенденты, не допущенные к участию в торгах, уведомляются о принятом Комиссией решении путем вручения им под расписку соответствующего уведомления либо направления такого уведомления по почте заказным письмом в срок не позднее следующего рабочего дня с даты оформления протокола о признании претендентов участниками торгов.</w:t>
      </w:r>
    </w:p>
    <w:p>
      <w:pPr>
        <w:pStyle w:val="Style16"/>
        <w:tabs>
          <w:tab w:val="clear" w:pos="708"/>
          <w:tab w:val="left" w:pos="1418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 xml:space="preserve">Претендент приобретает статус участника торгов с момента оформления Комиссией протокола о признании претендентов участниками торгов.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4.9. Особенности работы Комиссии при организации и проведении аукционов по продаже права на заключение договоров аренды недвижимого имущества, находящегося в казне Советского сельского поселения Калачевского муниципального района Волгоградской области.</w:t>
      </w:r>
    </w:p>
    <w:p>
      <w:pPr>
        <w:pStyle w:val="Style16"/>
        <w:ind w:firstLine="709"/>
        <w:jc w:val="both"/>
        <w:rPr/>
      </w:pPr>
      <w:r>
        <w:rPr>
          <w:b w:val="false"/>
          <w:i w:val="false"/>
          <w:sz w:val="28"/>
          <w:szCs w:val="28"/>
        </w:rPr>
        <w:t>4.9.1. В день, час и месте подведения итогов торгов, указанных в извещении о проведении торгов Комиссия приступает к подведению итогов торгов.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4.9.2. Комиссия объявляет о принятом решении об итогах торгов в месте и в день проведения торгов, а также письменно извещает в 5-дневный срок всех участников торгов о принятом решении.</w:t>
      </w:r>
    </w:p>
    <w:p>
      <w:pPr>
        <w:pStyle w:val="Style16"/>
        <w:tabs>
          <w:tab w:val="clear" w:pos="708"/>
          <w:tab w:val="left" w:pos="-2127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4.9.3. Результаты торгов оформляются протоколом, который подписывается всеми членами Комиссии.</w:t>
      </w:r>
    </w:p>
    <w:p>
      <w:pPr>
        <w:pStyle w:val="Style16"/>
        <w:tabs>
          <w:tab w:val="clear" w:pos="708"/>
          <w:tab w:val="left" w:pos="-2127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В протоколе указываются:</w:t>
      </w:r>
    </w:p>
    <w:p>
      <w:pPr>
        <w:pStyle w:val="Style16"/>
        <w:tabs>
          <w:tab w:val="clear" w:pos="708"/>
          <w:tab w:val="left" w:pos="-2127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- регистрационный номер предмета торгов;</w:t>
      </w:r>
    </w:p>
    <w:p>
      <w:pPr>
        <w:pStyle w:val="Style16"/>
        <w:tabs>
          <w:tab w:val="clear" w:pos="708"/>
          <w:tab w:val="left" w:pos="-2127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-местоположение (адрес) объекта недвижимого имущества, данные о государственной регистрации прав на этот объект недвижимого имущества;</w:t>
      </w:r>
    </w:p>
    <w:p>
      <w:pPr>
        <w:pStyle w:val="Style16"/>
        <w:tabs>
          <w:tab w:val="clear" w:pos="708"/>
          <w:tab w:val="left" w:pos="-2127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-предложения участников торгов;</w:t>
      </w:r>
    </w:p>
    <w:p>
      <w:pPr>
        <w:pStyle w:val="Style16"/>
        <w:tabs>
          <w:tab w:val="clear" w:pos="708"/>
          <w:tab w:val="left" w:pos="-2127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-имя (наименование) победителя (реквизиты юридического лица или паспортные данные гражданина);</w:t>
      </w:r>
    </w:p>
    <w:p>
      <w:pPr>
        <w:pStyle w:val="Style16"/>
        <w:tabs>
          <w:tab w:val="clear" w:pos="708"/>
          <w:tab w:val="left" w:pos="-2127" w:leader="none"/>
        </w:tabs>
        <w:ind w:firstLine="709"/>
        <w:jc w:val="both"/>
        <w:rPr/>
      </w:pPr>
      <w:r>
        <w:rPr>
          <w:b w:val="false"/>
          <w:i w:val="false"/>
          <w:sz w:val="28"/>
          <w:szCs w:val="28"/>
        </w:rPr>
        <w:t>-цена выкупной стоимости права на заключение договоров аренды на недвижимое имущество, находящееся в собственности Калачевского муниципального района Волгоградской области.</w:t>
      </w:r>
    </w:p>
    <w:p>
      <w:pPr>
        <w:pStyle w:val="Normal"/>
        <w:widowControl/>
        <w:tabs>
          <w:tab w:val="clear" w:pos="708"/>
          <w:tab w:val="left" w:pos="9750" w:leader="none"/>
        </w:tabs>
        <w:bidi w:val="0"/>
        <w:ind w:left="0" w:right="-680" w:hanging="0"/>
        <w:jc w:val="left"/>
        <w:rPr/>
      </w:pPr>
      <w:r>
        <w:rPr>
          <w:b w:val="false"/>
          <w:i w:val="false"/>
          <w:sz w:val="28"/>
          <w:szCs w:val="28"/>
        </w:rPr>
        <w:t xml:space="preserve">          </w:t>
      </w:r>
      <w:r>
        <w:rPr>
          <w:b w:val="false"/>
          <w:i w:val="false"/>
          <w:sz w:val="28"/>
          <w:szCs w:val="28"/>
        </w:rPr>
        <w:t xml:space="preserve">Протокол о результатах торгов является основанием для заключения с </w:t>
      </w:r>
    </w:p>
    <w:p>
      <w:pPr>
        <w:pStyle w:val="Normal"/>
        <w:widowControl/>
        <w:tabs>
          <w:tab w:val="clear" w:pos="708"/>
          <w:tab w:val="left" w:pos="9750" w:leader="none"/>
        </w:tabs>
        <w:bidi w:val="0"/>
        <w:ind w:left="0" w:right="-680" w:hanging="0"/>
        <w:jc w:val="left"/>
        <w:rPr/>
      </w:pPr>
      <w:r>
        <w:rPr>
          <w:b w:val="false"/>
          <w:i w:val="false"/>
          <w:sz w:val="28"/>
          <w:szCs w:val="28"/>
        </w:rPr>
        <w:t>победителем торгов договора аренды недвижимого имущества</w:t>
      </w:r>
      <w:r>
        <w:rPr>
          <w:b w:val="false"/>
          <w:i w:val="false"/>
          <w:sz w:val="27"/>
          <w:szCs w:val="27"/>
        </w:rPr>
        <w:t xml:space="preserve">. </w:t>
      </w:r>
    </w:p>
    <w:sectPr>
      <w:headerReference w:type="default" r:id="rId3"/>
      <w:type w:val="nextPage"/>
      <w:pgSz w:w="11906" w:h="16838"/>
      <w:pgMar w:left="997" w:right="763" w:header="0" w:top="993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>
        <w:sz w:val="28"/>
        <w:szCs w:val="28"/>
      </w:rPr>
      <w:t>Приложение № 2</w:t>
    </w:r>
  </w:p>
  <w:p>
    <w:pPr>
      <w:pStyle w:val="Normal"/>
      <w:jc w:val="right"/>
      <w:rPr/>
    </w:pPr>
    <w:r>
      <w:rPr>
        <w:sz w:val="28"/>
        <w:szCs w:val="28"/>
      </w:rPr>
      <w:t xml:space="preserve">                                                                        </w:t>
    </w:r>
    <w:r>
      <w:rPr>
        <w:sz w:val="28"/>
        <w:szCs w:val="28"/>
      </w:rPr>
      <w:t xml:space="preserve">к постановлению  администрации Советского сельского поселения </w:t>
    </w:r>
  </w:p>
  <w:p>
    <w:pPr>
      <w:pStyle w:val="Normal"/>
      <w:jc w:val="right"/>
      <w:rPr/>
    </w:pPr>
    <w:r>
      <w:rPr>
        <w:sz w:val="28"/>
        <w:szCs w:val="28"/>
      </w:rPr>
      <w:t xml:space="preserve">Калачевского муниципального района </w:t>
    </w:r>
  </w:p>
  <w:p>
    <w:pPr>
      <w:pStyle w:val="Normal"/>
      <w:jc w:val="right"/>
      <w:rPr/>
    </w:pPr>
    <w:r>
      <w:rPr>
        <w:sz w:val="28"/>
        <w:szCs w:val="28"/>
      </w:rPr>
      <w:t xml:space="preserve">Волгоградской области </w:t>
    </w:r>
  </w:p>
  <w:p>
    <w:pPr>
      <w:pStyle w:val="Normal"/>
      <w:jc w:val="right"/>
      <w:rPr/>
    </w:pPr>
    <w:r>
      <w:rPr>
        <w:sz w:val="28"/>
        <w:szCs w:val="28"/>
      </w:rPr>
      <w:t>от 18.09.2020 г. № 141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46"/>
  <w:mirrorMargins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b2df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0b4a1c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Normal"/>
    <w:next w:val="Normal"/>
    <w:link w:val="20"/>
    <w:unhideWhenUsed/>
    <w:qFormat/>
    <w:rsid w:val="00083c58"/>
    <w:pPr>
      <w:keepNext w:val="true"/>
      <w:keepLines/>
      <w:spacing w:lineRule="auto" w:line="276"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Normal"/>
    <w:qFormat/>
    <w:rsid w:val="000b4a1c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Normal"/>
    <w:next w:val="Normal"/>
    <w:link w:val="40"/>
    <w:qFormat/>
    <w:rsid w:val="00b92f46"/>
    <w:pPr>
      <w:keepNext w:val="true"/>
      <w:jc w:val="center"/>
      <w:outlineLvl w:val="3"/>
    </w:pPr>
    <w:rPr>
      <w:b/>
      <w:bCs/>
    </w:rPr>
  </w:style>
  <w:style w:type="paragraph" w:styleId="5">
    <w:name w:val="Heading 5"/>
    <w:basedOn w:val="Normal"/>
    <w:next w:val="Normal"/>
    <w:link w:val="50"/>
    <w:unhideWhenUsed/>
    <w:qFormat/>
    <w:rsid w:val="00b92f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qFormat/>
    <w:rsid w:val="00b92f46"/>
    <w:pPr>
      <w:keepNext w:val="true"/>
      <w:jc w:val="center"/>
      <w:outlineLvl w:val="5"/>
    </w:pPr>
    <w:rPr>
      <w:b/>
      <w:sz w:val="40"/>
      <w:szCs w:val="20"/>
    </w:rPr>
  </w:style>
  <w:style w:type="paragraph" w:styleId="7">
    <w:name w:val="Heading 7"/>
    <w:basedOn w:val="Normal"/>
    <w:next w:val="Normal"/>
    <w:link w:val="70"/>
    <w:qFormat/>
    <w:rsid w:val="00b92f46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Normal"/>
    <w:next w:val="Normal"/>
    <w:link w:val="80"/>
    <w:qFormat/>
    <w:rsid w:val="00b92f46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Normal"/>
    <w:next w:val="Normal"/>
    <w:link w:val="90"/>
    <w:qFormat/>
    <w:rsid w:val="00524f8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basedOn w:val="DefaultParagraphFont"/>
    <w:rsid w:val="000b4a1c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0b4a1c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83c58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FontStyle12" w:customStyle="1">
    <w:name w:val="Font Style12"/>
    <w:basedOn w:val="DefaultParagraphFont"/>
    <w:uiPriority w:val="99"/>
    <w:qFormat/>
    <w:rsid w:val="001c138e"/>
    <w:rPr>
      <w:rFonts w:ascii="Times New Roman" w:hAnsi="Times New Roman" w:cs="Times New Roman"/>
      <w:b/>
      <w:bCs/>
      <w:sz w:val="26"/>
      <w:szCs w:val="26"/>
    </w:rPr>
  </w:style>
  <w:style w:type="character" w:styleId="91" w:customStyle="1">
    <w:name w:val="Заголовок 9 Знак"/>
    <w:basedOn w:val="DefaultParagraphFont"/>
    <w:link w:val="9"/>
    <w:qFormat/>
    <w:rsid w:val="00524f8c"/>
    <w:rPr>
      <w:rFonts w:ascii="Cambria" w:hAnsi="Cambria"/>
      <w:sz w:val="22"/>
      <w:szCs w:val="22"/>
    </w:rPr>
  </w:style>
  <w:style w:type="character" w:styleId="Style6" w:customStyle="1">
    <w:name w:val="Подзаголовок Знак"/>
    <w:basedOn w:val="DefaultParagraphFont"/>
    <w:link w:val="a5"/>
    <w:qFormat/>
    <w:rsid w:val="00524f8c"/>
    <w:rPr>
      <w:b/>
      <w:sz w:val="22"/>
    </w:rPr>
  </w:style>
  <w:style w:type="character" w:styleId="Style7" w:customStyle="1">
    <w:name w:val="Основной текст Знак"/>
    <w:basedOn w:val="DefaultParagraphFont"/>
    <w:link w:val="a7"/>
    <w:qFormat/>
    <w:rsid w:val="00524f8c"/>
    <w:rPr/>
  </w:style>
  <w:style w:type="character" w:styleId="Style8" w:customStyle="1">
    <w:name w:val="Основной текст с отступом Знак"/>
    <w:basedOn w:val="DefaultParagraphFont"/>
    <w:link w:val="aa"/>
    <w:qFormat/>
    <w:rsid w:val="0006752d"/>
    <w:rPr>
      <w:sz w:val="24"/>
      <w:szCs w:val="24"/>
    </w:rPr>
  </w:style>
  <w:style w:type="character" w:styleId="51" w:customStyle="1">
    <w:name w:val="Заголовок 5 Знак"/>
    <w:basedOn w:val="DefaultParagraphFont"/>
    <w:link w:val="5"/>
    <w:semiHidden/>
    <w:qFormat/>
    <w:rsid w:val="00b92f46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22" w:customStyle="1">
    <w:name w:val="Основной текст 2 Знак"/>
    <w:basedOn w:val="DefaultParagraphFont"/>
    <w:link w:val="21"/>
    <w:qFormat/>
    <w:rsid w:val="00b92f46"/>
    <w:rPr>
      <w:sz w:val="24"/>
      <w:szCs w:val="24"/>
    </w:rPr>
  </w:style>
  <w:style w:type="character" w:styleId="41" w:customStyle="1">
    <w:name w:val="Заголовок 4 Знак"/>
    <w:basedOn w:val="DefaultParagraphFont"/>
    <w:link w:val="4"/>
    <w:qFormat/>
    <w:rsid w:val="00b92f46"/>
    <w:rPr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qFormat/>
    <w:rsid w:val="00b92f46"/>
    <w:rPr>
      <w:b/>
      <w:sz w:val="40"/>
    </w:rPr>
  </w:style>
  <w:style w:type="character" w:styleId="71" w:customStyle="1">
    <w:name w:val="Заголовок 7 Знак"/>
    <w:basedOn w:val="DefaultParagraphFont"/>
    <w:link w:val="7"/>
    <w:qFormat/>
    <w:rsid w:val="00b92f46"/>
    <w:rPr>
      <w:rFonts w:ascii="Arial" w:hAnsi="Arial"/>
    </w:rPr>
  </w:style>
  <w:style w:type="character" w:styleId="81" w:customStyle="1">
    <w:name w:val="Заголовок 8 Знак"/>
    <w:basedOn w:val="DefaultParagraphFont"/>
    <w:link w:val="8"/>
    <w:qFormat/>
    <w:rsid w:val="00b92f46"/>
    <w:rPr>
      <w:rFonts w:ascii="Arial" w:hAnsi="Arial"/>
      <w:i/>
    </w:rPr>
  </w:style>
  <w:style w:type="character" w:styleId="Style9" w:customStyle="1">
    <w:name w:val="Текст выноски Знак"/>
    <w:basedOn w:val="DefaultParagraphFont"/>
    <w:link w:val="ad"/>
    <w:uiPriority w:val="99"/>
    <w:qFormat/>
    <w:rsid w:val="00b92f46"/>
    <w:rPr>
      <w:rFonts w:ascii="Tahoma" w:hAnsi="Tahoma"/>
      <w:sz w:val="16"/>
      <w:szCs w:val="16"/>
    </w:rPr>
  </w:style>
  <w:style w:type="character" w:styleId="Style10" w:customStyle="1">
    <w:name w:val="Схема документа Знак"/>
    <w:basedOn w:val="DefaultParagraphFont"/>
    <w:link w:val="af"/>
    <w:qFormat/>
    <w:rsid w:val="00b92f46"/>
    <w:rPr>
      <w:rFonts w:ascii="Tahoma" w:hAnsi="Tahoma"/>
      <w:sz w:val="24"/>
      <w:szCs w:val="24"/>
      <w:shd w:fill="000080" w:val="clear"/>
    </w:rPr>
  </w:style>
  <w:style w:type="character" w:styleId="23" w:customStyle="1">
    <w:name w:val="Основной текст с отступом 2 Знак"/>
    <w:basedOn w:val="DefaultParagraphFont"/>
    <w:link w:val="23"/>
    <w:qFormat/>
    <w:rsid w:val="00b92f46"/>
    <w:rPr>
      <w:sz w:val="28"/>
      <w:szCs w:val="24"/>
    </w:rPr>
  </w:style>
  <w:style w:type="character" w:styleId="Style11" w:customStyle="1">
    <w:name w:val="Нижний колонтитул Знак"/>
    <w:basedOn w:val="DefaultParagraphFont"/>
    <w:link w:val="af1"/>
    <w:uiPriority w:val="99"/>
    <w:qFormat/>
    <w:rsid w:val="00b92f46"/>
    <w:rPr>
      <w:sz w:val="24"/>
      <w:szCs w:val="24"/>
    </w:rPr>
  </w:style>
  <w:style w:type="character" w:styleId="Pagenumber">
    <w:name w:val="page number"/>
    <w:basedOn w:val="DefaultParagraphFont"/>
    <w:qFormat/>
    <w:rsid w:val="00b92f46"/>
    <w:rPr/>
  </w:style>
  <w:style w:type="character" w:styleId="Style12" w:customStyle="1">
    <w:name w:val="Верхний колонтитул Знак"/>
    <w:basedOn w:val="DefaultParagraphFont"/>
    <w:link w:val="af4"/>
    <w:qFormat/>
    <w:rsid w:val="00b92f46"/>
    <w:rPr>
      <w:sz w:val="24"/>
      <w:szCs w:val="24"/>
    </w:rPr>
  </w:style>
  <w:style w:type="character" w:styleId="31" w:customStyle="1">
    <w:name w:val="Основной текст 3 Знак"/>
    <w:basedOn w:val="DefaultParagraphFont"/>
    <w:link w:val="30"/>
    <w:qFormat/>
    <w:rsid w:val="00b92f46"/>
    <w:rPr>
      <w:sz w:val="16"/>
      <w:szCs w:val="16"/>
    </w:rPr>
  </w:style>
  <w:style w:type="character" w:styleId="32" w:customStyle="1">
    <w:name w:val="Основной текст с отступом 3 Знак"/>
    <w:basedOn w:val="DefaultParagraphFont"/>
    <w:link w:val="32"/>
    <w:qFormat/>
    <w:rsid w:val="00b92f46"/>
    <w:rPr>
      <w:sz w:val="24"/>
      <w:szCs w:val="24"/>
    </w:rPr>
  </w:style>
  <w:style w:type="character" w:styleId="FollowedHyperlink">
    <w:name w:val="FollowedHyperlink"/>
    <w:qFormat/>
    <w:rsid w:val="00b92f46"/>
    <w:rPr>
      <w:color w:val="800080"/>
      <w:u w:val="single"/>
    </w:rPr>
  </w:style>
  <w:style w:type="character" w:styleId="11" w:customStyle="1">
    <w:name w:val="Заголовок 1 Знак"/>
    <w:link w:val="1"/>
    <w:qFormat/>
    <w:rsid w:val="00b92f46"/>
    <w:rPr>
      <w:b/>
      <w:bCs/>
      <w:kern w:val="2"/>
      <w:sz w:val="48"/>
      <w:szCs w:val="48"/>
    </w:rPr>
  </w:style>
  <w:style w:type="character" w:styleId="Style13">
    <w:name w:val="Выделение"/>
    <w:basedOn w:val="DefaultParagraphFont"/>
    <w:qFormat/>
    <w:rsid w:val="009806e9"/>
    <w:rPr>
      <w:i/>
      <w:i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b w:val="false"/>
      <w:i w:val="false"/>
    </w:rPr>
  </w:style>
  <w:style w:type="character" w:styleId="ListLabel13">
    <w:name w:val="ListLabel 13"/>
    <w:qFormat/>
    <w:rPr>
      <w:b w:val="false"/>
      <w:i w:val="false"/>
    </w:rPr>
  </w:style>
  <w:style w:type="character" w:styleId="ListLabel14">
    <w:name w:val="ListLabel 14"/>
    <w:qFormat/>
    <w:rPr>
      <w:b w:val="false"/>
      <w:i w:val="false"/>
    </w:rPr>
  </w:style>
  <w:style w:type="character" w:styleId="ListLabel15">
    <w:name w:val="ListLabel 15"/>
    <w:qFormat/>
    <w:rPr>
      <w:b w:val="false"/>
      <w:i w:val="false"/>
    </w:rPr>
  </w:style>
  <w:style w:type="character" w:styleId="ListLabel16">
    <w:name w:val="ListLabel 16"/>
    <w:qFormat/>
    <w:rPr>
      <w:b w:val="false"/>
      <w:i w:val="false"/>
    </w:rPr>
  </w:style>
  <w:style w:type="character" w:styleId="ListLabel17">
    <w:name w:val="ListLabel 17"/>
    <w:qFormat/>
    <w:rPr>
      <w:b w:val="false"/>
      <w:i w:val="false"/>
    </w:rPr>
  </w:style>
  <w:style w:type="character" w:styleId="ListLabel18">
    <w:name w:val="ListLabel 18"/>
    <w:qFormat/>
    <w:rPr>
      <w:b w:val="false"/>
      <w:i w:val="false"/>
    </w:rPr>
  </w:style>
  <w:style w:type="character" w:styleId="ListLabel19">
    <w:name w:val="ListLabel 19"/>
    <w:qFormat/>
    <w:rPr>
      <w:b w:val="false"/>
      <w:i w:val="false"/>
    </w:rPr>
  </w:style>
  <w:style w:type="character" w:styleId="ListLabel20">
    <w:name w:val="ListLabel 20"/>
    <w:qFormat/>
    <w:rPr>
      <w:b w:val="false"/>
      <w:i w:val="false"/>
    </w:rPr>
  </w:style>
  <w:style w:type="character" w:styleId="ListLabel21">
    <w:name w:val="ListLabel 21"/>
    <w:qFormat/>
    <w:rPr>
      <w:b w:val="false"/>
      <w:i w:val="false"/>
    </w:rPr>
  </w:style>
  <w:style w:type="character" w:styleId="ListLabel22">
    <w:name w:val="ListLabel 22"/>
    <w:qFormat/>
    <w:rPr>
      <w:b w:val="false"/>
      <w:i w:val="false"/>
    </w:rPr>
  </w:style>
  <w:style w:type="character" w:styleId="ListLabel23">
    <w:name w:val="ListLabel 23"/>
    <w:qFormat/>
    <w:rPr>
      <w:b w:val="false"/>
      <w:i w:val="false"/>
    </w:rPr>
  </w:style>
  <w:style w:type="character" w:styleId="ListLabel24">
    <w:name w:val="ListLabel 24"/>
    <w:qFormat/>
    <w:rPr>
      <w:b w:val="false"/>
      <w:i w:val="false"/>
    </w:rPr>
  </w:style>
  <w:style w:type="character" w:styleId="ListLabel25">
    <w:name w:val="ListLabel 25"/>
    <w:qFormat/>
    <w:rPr>
      <w:b w:val="false"/>
      <w:i w:val="false"/>
    </w:rPr>
  </w:style>
  <w:style w:type="character" w:styleId="ListLabel26">
    <w:name w:val="ListLabel 26"/>
    <w:qFormat/>
    <w:rPr>
      <w:b w:val="false"/>
      <w:i w:val="false"/>
    </w:rPr>
  </w:style>
  <w:style w:type="character" w:styleId="ListLabel27">
    <w:name w:val="ListLabel 27"/>
    <w:qFormat/>
    <w:rPr>
      <w:b w:val="false"/>
      <w:i w:val="false"/>
    </w:rPr>
  </w:style>
  <w:style w:type="character" w:styleId="ListLabel28">
    <w:name w:val="ListLabel 28"/>
    <w:qFormat/>
    <w:rPr>
      <w:b w:val="false"/>
      <w:i w:val="false"/>
    </w:rPr>
  </w:style>
  <w:style w:type="character" w:styleId="ListLabel29">
    <w:name w:val="ListLabel 29"/>
    <w:qFormat/>
    <w:rPr>
      <w:b w:val="false"/>
      <w:i w:val="false"/>
    </w:rPr>
  </w:style>
  <w:style w:type="character" w:styleId="ListLabel30">
    <w:name w:val="ListLabel 30"/>
    <w:qFormat/>
    <w:rPr>
      <w:b w:val="false"/>
    </w:rPr>
  </w:style>
  <w:style w:type="character" w:styleId="ListLabel31">
    <w:name w:val="ListLabel 31"/>
    <w:qFormat/>
    <w:rPr>
      <w:rFonts w:eastAsia="Times New Roman" w:cs="Times New Roman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8"/>
    <w:rsid w:val="00524f8c"/>
    <w:pPr>
      <w:jc w:val="both"/>
    </w:pPr>
    <w:rPr>
      <w:sz w:val="20"/>
      <w:szCs w:val="20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0b4a1c"/>
    <w:pPr>
      <w:spacing w:beforeAutospacing="1" w:afterAutospacing="1"/>
    </w:pPr>
    <w:rPr/>
  </w:style>
  <w:style w:type="paragraph" w:styleId="Style20">
    <w:name w:val="Subtitle"/>
    <w:basedOn w:val="Normal"/>
    <w:link w:val="a6"/>
    <w:qFormat/>
    <w:rsid w:val="00524f8c"/>
    <w:pPr>
      <w:ind w:left="-709" w:right="-483" w:hanging="0"/>
      <w:jc w:val="center"/>
    </w:pPr>
    <w:rPr>
      <w:b/>
      <w:sz w:val="22"/>
      <w:szCs w:val="20"/>
    </w:rPr>
  </w:style>
  <w:style w:type="paragraph" w:styleId="Style21">
    <w:name w:val="Body Text Indent"/>
    <w:basedOn w:val="Normal"/>
    <w:link w:val="ab"/>
    <w:rsid w:val="0006752d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06752d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22"/>
    <w:qFormat/>
    <w:rsid w:val="00b92f46"/>
    <w:pPr>
      <w:spacing w:lineRule="auto" w:line="480" w:before="0" w:after="120"/>
    </w:pPr>
    <w:rPr/>
  </w:style>
  <w:style w:type="paragraph" w:styleId="BalloonText">
    <w:name w:val="Balloon Text"/>
    <w:basedOn w:val="Normal"/>
    <w:link w:val="ae"/>
    <w:uiPriority w:val="99"/>
    <w:qFormat/>
    <w:rsid w:val="00b92f46"/>
    <w:pPr/>
    <w:rPr>
      <w:rFonts w:ascii="Tahoma" w:hAnsi="Tahoma"/>
      <w:sz w:val="16"/>
      <w:szCs w:val="16"/>
    </w:rPr>
  </w:style>
  <w:style w:type="paragraph" w:styleId="DocumentMap">
    <w:name w:val="Document Map"/>
    <w:basedOn w:val="Normal"/>
    <w:link w:val="af0"/>
    <w:qFormat/>
    <w:rsid w:val="00b92f46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link w:val="24"/>
    <w:qFormat/>
    <w:rsid w:val="00b92f46"/>
    <w:pPr>
      <w:ind w:firstLine="851"/>
      <w:jc w:val="both"/>
    </w:pPr>
    <w:rPr>
      <w:sz w:val="28"/>
    </w:rPr>
  </w:style>
  <w:style w:type="paragraph" w:styleId="ConsNormal" w:customStyle="1">
    <w:name w:val="ConsNormal"/>
    <w:qFormat/>
    <w:rsid w:val="00b92f46"/>
    <w:pPr>
      <w:widowControl w:val="false"/>
      <w:bidi w:val="0"/>
      <w:ind w:right="19772" w:firstLine="72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2">
    <w:name w:val="Footer"/>
    <w:basedOn w:val="Normal"/>
    <w:link w:val="af2"/>
    <w:uiPriority w:val="99"/>
    <w:rsid w:val="00b92f46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3">
    <w:name w:val="Header"/>
    <w:basedOn w:val="Normal"/>
    <w:link w:val="af5"/>
    <w:rsid w:val="00b92f4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Nonformat" w:customStyle="1">
    <w:name w:val="ConsNonformat"/>
    <w:qFormat/>
    <w:rsid w:val="00b92f46"/>
    <w:pPr>
      <w:widowControl w:val="false"/>
      <w:bidi w:val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BodyText3">
    <w:name w:val="Body Text 3"/>
    <w:basedOn w:val="Normal"/>
    <w:link w:val="31"/>
    <w:qFormat/>
    <w:rsid w:val="00b92f46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link w:val="33"/>
    <w:qFormat/>
    <w:rsid w:val="00b92f46"/>
    <w:pPr>
      <w:ind w:firstLine="768"/>
      <w:jc w:val="both"/>
    </w:pPr>
    <w:rPr/>
  </w:style>
  <w:style w:type="paragraph" w:styleId="ConsPlusNormal" w:customStyle="1">
    <w:name w:val="ConsPlusNormal"/>
    <w:qFormat/>
    <w:rsid w:val="00b92f46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33" w:customStyle="1">
    <w:name w:val="Стиль3 Знак Знак Знак"/>
    <w:basedOn w:val="BodyTextIndent2"/>
    <w:qFormat/>
    <w:rsid w:val="00b92f46"/>
    <w:pPr>
      <w:widowControl w:val="false"/>
      <w:tabs>
        <w:tab w:val="clear" w:pos="708"/>
        <w:tab w:val="left" w:pos="1307" w:leader="none"/>
      </w:tabs>
      <w:ind w:left="1080" w:hanging="0"/>
      <w:textAlignment w:val="baseline"/>
    </w:pPr>
    <w:rPr>
      <w:rFonts w:ascii="Arial" w:hAnsi="Arial"/>
      <w:sz w:val="24"/>
    </w:rPr>
  </w:style>
  <w:style w:type="paragraph" w:styleId="24" w:customStyle="1">
    <w:name w:val="Стиль2"/>
    <w:basedOn w:val="ListNumber2"/>
    <w:qFormat/>
    <w:rsid w:val="00b92f46"/>
    <w:pPr>
      <w:keepNext w:val="true"/>
      <w:keepLines/>
      <w:widowControl w:val="false"/>
      <w:suppressLineNumbers/>
      <w:tabs>
        <w:tab w:val="clear" w:pos="540"/>
        <w:tab w:val="left" w:pos="1416" w:leader="none"/>
      </w:tabs>
      <w:suppressAutoHyphens w:val="true"/>
      <w:spacing w:before="0" w:after="60"/>
      <w:ind w:left="1416" w:hanging="576"/>
      <w:jc w:val="both"/>
    </w:pPr>
    <w:rPr>
      <w:b/>
      <w:szCs w:val="20"/>
    </w:rPr>
  </w:style>
  <w:style w:type="paragraph" w:styleId="ListNumber2">
    <w:name w:val="List Number 2"/>
    <w:basedOn w:val="Normal"/>
    <w:qFormat/>
    <w:rsid w:val="00b92f46"/>
    <w:pPr>
      <w:tabs>
        <w:tab w:val="clear" w:pos="708"/>
        <w:tab w:val="left" w:pos="540" w:leader="none"/>
      </w:tabs>
      <w:ind w:left="540" w:hanging="540"/>
    </w:pPr>
    <w:rPr/>
  </w:style>
  <w:style w:type="paragraph" w:styleId="12" w:customStyle="1">
    <w:name w:val="Стиль1"/>
    <w:basedOn w:val="Normal"/>
    <w:qFormat/>
    <w:rsid w:val="00b92f46"/>
    <w:pPr>
      <w:keepNext w:val="true"/>
      <w:keepLines/>
      <w:widowControl w:val="false"/>
      <w:suppressLineNumbers/>
      <w:tabs>
        <w:tab w:val="clear" w:pos="708"/>
        <w:tab w:val="left" w:pos="465" w:leader="none"/>
      </w:tabs>
      <w:suppressAutoHyphens w:val="true"/>
      <w:spacing w:before="0" w:after="60"/>
      <w:ind w:left="465" w:hanging="465"/>
    </w:pPr>
    <w:rPr>
      <w:b/>
      <w:sz w:val="28"/>
    </w:rPr>
  </w:style>
  <w:style w:type="paragraph" w:styleId="34" w:customStyle="1">
    <w:name w:val="Стиль3 Знак Знак"/>
    <w:basedOn w:val="BodyTextIndent2"/>
    <w:qFormat/>
    <w:rsid w:val="00b92f46"/>
    <w:pPr>
      <w:widowControl w:val="false"/>
      <w:tabs>
        <w:tab w:val="clear" w:pos="708"/>
        <w:tab w:val="left" w:pos="227" w:leader="none"/>
      </w:tabs>
      <w:ind w:hanging="0"/>
      <w:textAlignment w:val="baseline"/>
    </w:pPr>
    <w:rPr>
      <w:sz w:val="24"/>
      <w:szCs w:val="20"/>
    </w:rPr>
  </w:style>
  <w:style w:type="paragraph" w:styleId="Caption">
    <w:name w:val="caption"/>
    <w:basedOn w:val="Normal"/>
    <w:next w:val="Normal"/>
    <w:qFormat/>
    <w:rsid w:val="00b92f46"/>
    <w:pPr>
      <w:widowControl w:val="false"/>
      <w:spacing w:before="120" w:after="0"/>
      <w:ind w:firstLine="709"/>
      <w:jc w:val="both"/>
    </w:pPr>
    <w:rPr>
      <w:u w:val="single"/>
    </w:rPr>
  </w:style>
  <w:style w:type="paragraph" w:styleId="35" w:customStyle="1">
    <w:name w:val="Стиль3"/>
    <w:basedOn w:val="BodyTextIndent2"/>
    <w:qFormat/>
    <w:rsid w:val="00b92f46"/>
    <w:pPr>
      <w:widowControl w:val="false"/>
      <w:tabs>
        <w:tab w:val="clear" w:pos="708"/>
        <w:tab w:val="left" w:pos="2130" w:leader="none"/>
      </w:tabs>
      <w:ind w:left="2130" w:hanging="720"/>
      <w:textAlignment w:val="baseline"/>
    </w:pPr>
    <w:rPr>
      <w:sz w:val="24"/>
      <w:szCs w:val="20"/>
    </w:rPr>
  </w:style>
  <w:style w:type="paragraph" w:styleId="Consnormal1" w:customStyle="1">
    <w:name w:val="consnormal"/>
    <w:basedOn w:val="Normal"/>
    <w:qFormat/>
    <w:rsid w:val="00b92f46"/>
    <w:pPr>
      <w:spacing w:beforeAutospacing="1" w:afterAutospacing="1"/>
    </w:pPr>
    <w:rPr/>
  </w:style>
  <w:style w:type="paragraph" w:styleId="BlockText">
    <w:name w:val="Block Text"/>
    <w:basedOn w:val="Normal"/>
    <w:qFormat/>
    <w:rsid w:val="00b92f46"/>
    <w:pPr>
      <w:shd w:val="clear" w:color="auto" w:fill="FFFFFF"/>
      <w:spacing w:lineRule="exact" w:line="274"/>
      <w:ind w:left="7" w:right="72" w:firstLine="331"/>
      <w:jc w:val="both"/>
    </w:pPr>
    <w:rPr>
      <w:szCs w:val="22"/>
    </w:rPr>
  </w:style>
  <w:style w:type="paragraph" w:styleId="ConsPlusNonformat" w:customStyle="1">
    <w:name w:val="ConsPlusNonformat"/>
    <w:qFormat/>
    <w:rsid w:val="00b92f46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Bodytext" w:customStyle="1">
    <w:name w:val="Body text"/>
    <w:qFormat/>
    <w:rsid w:val="00b92f46"/>
    <w:pPr>
      <w:widowControl w:val="false"/>
      <w:bidi w:val="0"/>
      <w:spacing w:before="1" w:after="1"/>
      <w:ind w:left="1" w:right="1" w:firstLine="284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Char" w:customStyle="1">
    <w:name w:val="Char Знак Знак"/>
    <w:basedOn w:val="Normal"/>
    <w:qFormat/>
    <w:rsid w:val="00b92f4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Revision">
    <w:name w:val="Revision"/>
    <w:uiPriority w:val="99"/>
    <w:semiHidden/>
    <w:qFormat/>
    <w:rsid w:val="00b92f4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0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9f7131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7E07-7FFC-4305-9CFC-0B20BEAB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LibreOffice/6.2.4.2$Windows_x86 LibreOffice_project/2412653d852ce75f65fbfa83fb7e7b669a126d64</Application>
  <Pages>7</Pages>
  <Words>1645</Words>
  <Characters>12123</Characters>
  <CharactersWithSpaces>13977</CharactersWithSpaces>
  <Paragraphs>106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2017-10-25T06:46:00Z</dcterms:created>
  <dc:creator>Admin</dc:creator>
  <dc:description/>
  <dc:language>ru-RU</dc:language>
  <cp:lastModifiedBy/>
  <cp:lastPrinted>2020-09-25T10:48:28Z</cp:lastPrinted>
  <dcterms:modified xsi:type="dcterms:W3CDTF">2020-09-25T11:05:14Z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