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  «12» февраля 2021 года                                                                                     № 30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«Благоустройство территории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left"/>
        <w:rPr/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  Утвердить оценку эффективности 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Благоустройство территории Советского сельского поселения в 2019-2021 годах»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/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«12» февраля 2021 г. № 30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«Благоустройство</w:t>
      </w:r>
      <w:r>
        <w:rPr>
          <w:sz w:val="28"/>
          <w:szCs w:val="28"/>
        </w:rPr>
        <w:t xml:space="preserve">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7"/>
        <w:gridCol w:w="2359"/>
        <w:gridCol w:w="1788"/>
        <w:gridCol w:w="1786"/>
        <w:gridCol w:w="2058"/>
        <w:gridCol w:w="2058"/>
        <w:gridCol w:w="1728"/>
        <w:gridCol w:w="3"/>
        <w:gridCol w:w="1785"/>
        <w:gridCol w:w="3"/>
        <w:gridCol w:w="1576"/>
      </w:tblGrid>
      <w:tr>
        <w:trPr>
          <w:trHeight w:val="690" w:hRule="atLeast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программы, сроки реализации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Период выполнения и показателей эффективности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Качественная оценка выполнения показателей эффективности</w:t>
            </w:r>
          </w:p>
        </w:tc>
        <w:tc>
          <w:tcPr>
            <w:tcW w:w="5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использования финансовых средств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эффективности реализации программы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Примечание</w:t>
            </w:r>
          </w:p>
        </w:tc>
      </w:tr>
      <w:tr>
        <w:trPr>
          <w:trHeight w:val="690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Уровень использования финансовых средств (%)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МЦП </w:t>
            </w:r>
            <w:r>
              <w:rPr>
                <w:bCs/>
                <w:lang w:eastAsia="ru-RU"/>
              </w:rPr>
              <w:t>«Благоустройство территории Советского сельского поселения в 2019-2021 годах»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2020 год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1310,0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1035,0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79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79 балла</w:t>
            </w:r>
          </w:p>
          <w:p>
            <w:pPr>
              <w:pStyle w:val="Normal"/>
              <w:rPr/>
            </w:pPr>
            <w:r>
              <w:rPr/>
              <w:t>(эффективная)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LibreOffice/6.2.4.2$Windows_x86 LibreOffice_project/2412653d852ce75f65fbfa83fb7e7b669a126d64</Application>
  <Pages>2</Pages>
  <Words>217</Words>
  <Characters>1640</Characters>
  <CharactersWithSpaces>2911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2021-02-25T10:57:11Z</cp:lastPrinted>
  <dcterms:modified xsi:type="dcterms:W3CDTF">2021-02-25T10:58:26Z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