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«12»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№ 29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«Молодой семье-доступное жилье»  Советского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Молодой семье - доступное жилье» Советского сельского поселения Калачевского муниципального района Волгоградской области 2016-2020 годы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</w:t>
      </w:r>
      <w:r>
        <w:rPr>
          <w:color w:val="000000"/>
          <w:spacing w:val="1"/>
          <w:sz w:val="28"/>
          <w:szCs w:val="28"/>
        </w:rPr>
        <w:t>12</w:t>
      </w:r>
      <w:r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февраля </w:t>
      </w:r>
      <w:r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 xml:space="preserve">г. № </w:t>
      </w:r>
      <w:r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 xml:space="preserve">   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«Молодой семье - доступное жилье Советского 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722"/>
        <w:gridCol w:w="1760"/>
        <w:gridCol w:w="1787"/>
        <w:gridCol w:w="1904"/>
        <w:gridCol w:w="1904"/>
        <w:gridCol w:w="1700"/>
        <w:gridCol w:w="1"/>
        <w:gridCol w:w="1710"/>
        <w:gridCol w:w="1"/>
        <w:gridCol w:w="1658"/>
      </w:tblGrid>
      <w:tr>
        <w:trPr>
          <w:trHeight w:val="6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>
          <w:trHeight w:val="201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lang w:eastAsia="ru-RU"/>
              </w:rPr>
              <w:t>«Молодой семье-доступное жилье Советского  сельского поселения Калачевского муниципального района Волгоградской      области»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2268,0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2268,0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>100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LibreOffice/6.2.4.2$Windows_x86 LibreOffice_project/2412653d852ce75f65fbfa83fb7e7b669a126d64</Application>
  <Pages>2</Pages>
  <Words>238</Words>
  <Characters>1839</Characters>
  <CharactersWithSpaces>3122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2021-02-25T11:46:37Z</cp:lastPrinted>
  <dcterms:modified xsi:type="dcterms:W3CDTF">2021-02-25T11:59:53Z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