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53" w:hanging="0"/>
        <w:jc w:val="right"/>
        <w:rPr>
          <w:sz w:val="24"/>
          <w:szCs w:val="24"/>
          <w:lang w:val="ru-RU"/>
        </w:rPr>
      </w:pPr>
      <w:r>
        <w:rPr>
          <w:sz w:val="24"/>
          <w:szCs w:val="24"/>
          <w:lang w:val="ru-RU"/>
        </w:rPr>
        <w:t>«Утверждаю»</w:t>
      </w:r>
    </w:p>
    <w:p>
      <w:pPr>
        <w:pStyle w:val="Normal"/>
        <w:ind w:left="4253" w:hanging="0"/>
        <w:jc w:val="right"/>
        <w:rPr>
          <w:sz w:val="24"/>
          <w:szCs w:val="24"/>
          <w:lang w:val="ru-RU"/>
        </w:rPr>
      </w:pPr>
      <w:r>
        <w:rPr>
          <w:sz w:val="24"/>
          <w:szCs w:val="24"/>
          <w:lang w:val="ru-RU"/>
        </w:rPr>
        <w:t xml:space="preserve">Врио. Главы </w:t>
      </w:r>
    </w:p>
    <w:p>
      <w:pPr>
        <w:pStyle w:val="Normal"/>
        <w:ind w:left="4253" w:hanging="0"/>
        <w:jc w:val="right"/>
        <w:rPr>
          <w:sz w:val="24"/>
          <w:szCs w:val="24"/>
          <w:lang w:val="ru-RU"/>
        </w:rPr>
      </w:pPr>
      <w:r>
        <w:rPr>
          <w:sz w:val="24"/>
          <w:szCs w:val="24"/>
          <w:lang w:val="ru-RU"/>
        </w:rPr>
        <w:t>Советского сельского поселения</w:t>
      </w:r>
    </w:p>
    <w:p>
      <w:pPr>
        <w:pStyle w:val="Normal"/>
        <w:ind w:left="4253" w:hanging="0"/>
        <w:jc w:val="right"/>
        <w:rPr>
          <w:sz w:val="24"/>
          <w:szCs w:val="24"/>
          <w:lang w:val="ru-RU"/>
        </w:rPr>
      </w:pPr>
      <w:r>
        <w:rPr>
          <w:sz w:val="24"/>
          <w:szCs w:val="24"/>
          <w:lang w:val="ru-RU"/>
        </w:rPr>
        <w:t>_______________Т.Ф. Глущенко</w:t>
      </w:r>
    </w:p>
    <w:p>
      <w:pPr>
        <w:pStyle w:val="Normal"/>
        <w:ind w:left="4253" w:hanging="0"/>
        <w:jc w:val="right"/>
        <w:rPr>
          <w:sz w:val="24"/>
          <w:szCs w:val="24"/>
          <w:lang w:val="ru-RU"/>
        </w:rPr>
      </w:pPr>
      <w:r>
        <w:rPr>
          <w:sz w:val="24"/>
          <w:szCs w:val="24"/>
          <w:lang w:val="ru-RU"/>
        </w:rPr>
      </w:r>
    </w:p>
    <w:p>
      <w:pPr>
        <w:pStyle w:val="Normal"/>
        <w:ind w:left="4253" w:hanging="0"/>
        <w:jc w:val="right"/>
        <w:rPr>
          <w:sz w:val="24"/>
          <w:szCs w:val="24"/>
          <w:lang w:val="ru-RU"/>
        </w:rPr>
      </w:pPr>
      <w:r>
        <w:rPr>
          <w:sz w:val="24"/>
          <w:szCs w:val="24"/>
          <w:lang w:val="ru-RU"/>
        </w:rPr>
        <w:t>« 18»  сентября 2020 г.</w:t>
      </w:r>
    </w:p>
    <w:p>
      <w:pPr>
        <w:pStyle w:val="3"/>
        <w:spacing w:before="51" w:after="0"/>
        <w:ind w:left="102" w:right="108" w:hanging="0"/>
        <w:jc w:val="center"/>
        <w:rPr>
          <w:color w:val="000009"/>
          <w:lang w:val="ru-RU"/>
        </w:rPr>
      </w:pPr>
      <w:r>
        <w:rPr>
          <w:color w:val="000009"/>
          <w:lang w:val="ru-RU"/>
        </w:rPr>
      </w:r>
    </w:p>
    <w:p>
      <w:pPr>
        <w:pStyle w:val="3"/>
        <w:spacing w:before="51" w:after="0"/>
        <w:ind w:left="102" w:right="108" w:hanging="0"/>
        <w:jc w:val="center"/>
        <w:rPr>
          <w:color w:val="000009"/>
          <w:lang w:val="ru-RU"/>
        </w:rPr>
      </w:pPr>
      <w:r>
        <w:rPr>
          <w:color w:val="000009"/>
          <w:lang w:val="ru-RU"/>
        </w:rPr>
        <w:t>Аукционная документация о проведении аукциона на право заключения договора на размещение нестационарных торговых объектов на территории Советского сельского поселения Калачевского муниципального района Волгоградской области</w:t>
      </w:r>
    </w:p>
    <w:p>
      <w:pPr>
        <w:pStyle w:val="3"/>
        <w:spacing w:before="51" w:after="0"/>
        <w:ind w:left="102" w:right="108" w:hanging="0"/>
        <w:jc w:val="center"/>
        <w:rPr>
          <w:lang w:val="ru-RU"/>
        </w:rPr>
      </w:pPr>
      <w:r>
        <w:rPr>
          <w:lang w:val="ru-RU"/>
        </w:rPr>
      </w:r>
    </w:p>
    <w:p>
      <w:pPr>
        <w:pStyle w:val="ListParagraph"/>
        <w:numPr>
          <w:ilvl w:val="0"/>
          <w:numId w:val="3"/>
        </w:numPr>
        <w:tabs>
          <w:tab w:val="clear" w:pos="708"/>
          <w:tab w:val="left" w:pos="1050" w:leader="none"/>
        </w:tabs>
        <w:ind w:left="1050" w:hanging="240"/>
        <w:rPr>
          <w:b/>
          <w:b/>
          <w:sz w:val="24"/>
          <w:szCs w:val="24"/>
          <w:lang w:val="ru-RU"/>
        </w:rPr>
      </w:pPr>
      <w:r>
        <w:rPr>
          <w:b/>
          <w:sz w:val="24"/>
          <w:szCs w:val="24"/>
          <w:lang w:val="ru-RU"/>
        </w:rPr>
        <w:t>Время, место и форма аукциона:</w:t>
      </w:r>
    </w:p>
    <w:p>
      <w:pPr>
        <w:pStyle w:val="Style17"/>
        <w:ind w:left="102" w:right="102" w:firstLine="709"/>
        <w:jc w:val="both"/>
        <w:rPr>
          <w:lang w:val="ru-RU"/>
        </w:rPr>
      </w:pPr>
      <w:r>
        <w:rPr>
          <w:lang w:val="ru-RU"/>
        </w:rPr>
        <w:t xml:space="preserve">03  ноября 2020 года, в 10 час. 00 мин. по местному времени. Регистрация участников с 09-30 мин. до 09-55 мин. по местному времени по адресу: </w:t>
      </w:r>
      <w:r>
        <w:rPr>
          <w:lang w:val="ru-RU" w:eastAsia="ru-RU"/>
        </w:rPr>
        <w:t>в Администрации Советского сельского поселения, расположенной по адресу: Волгоградская область, Калачевский район, п. Волгодонской, ул. Больничная, 2</w:t>
      </w:r>
      <w:r>
        <w:rPr>
          <w:lang w:val="ru-RU"/>
        </w:rPr>
        <w:t>.</w:t>
      </w:r>
    </w:p>
    <w:p>
      <w:pPr>
        <w:pStyle w:val="Style17"/>
        <w:ind w:left="102" w:right="102" w:firstLine="709"/>
        <w:jc w:val="both"/>
        <w:rPr>
          <w:lang w:val="ru-RU"/>
        </w:rPr>
      </w:pPr>
      <w:r>
        <w:rPr>
          <w:b/>
          <w:lang w:val="ru-RU"/>
        </w:rPr>
        <w:t>Форма аукциона:</w:t>
      </w:r>
      <w:r>
        <w:rPr>
          <w:lang w:val="ru-RU"/>
        </w:rPr>
        <w:t xml:space="preserve"> открытый аукцион </w:t>
      </w:r>
      <w:r>
        <w:rPr>
          <w:color w:val="000009"/>
          <w:lang w:val="ru-RU"/>
        </w:rPr>
        <w:t xml:space="preserve">на право заключения договора на размещение нестационарных торговых объектов на территории Советского сельского </w:t>
      </w:r>
      <w:r>
        <w:rPr>
          <w:lang w:val="ru-RU" w:eastAsia="ru-RU"/>
        </w:rPr>
        <w:t>поселения Калачевского муниципального района Волгоградской области</w:t>
      </w:r>
      <w:r>
        <w:rPr>
          <w:lang w:val="ru-RU"/>
        </w:rPr>
        <w:t>.</w:t>
      </w:r>
    </w:p>
    <w:p>
      <w:pPr>
        <w:pStyle w:val="Style17"/>
        <w:ind w:left="102" w:right="102" w:firstLine="709"/>
        <w:jc w:val="both"/>
        <w:rPr>
          <w:lang w:val="ru-RU"/>
        </w:rPr>
      </w:pPr>
      <w:r>
        <w:rPr>
          <w:b/>
          <w:lang w:val="ru-RU"/>
        </w:rPr>
        <w:t>Организатор аукциона:</w:t>
      </w:r>
      <w:r>
        <w:rPr>
          <w:lang w:val="ru-RU"/>
        </w:rPr>
        <w:t xml:space="preserve"> Администрация Советского сельского поселения Калачевского муниципального района Волгоградской области, расположена </w:t>
      </w:r>
      <w:r>
        <w:rPr>
          <w:lang w:val="ru-RU" w:eastAsia="ru-RU"/>
        </w:rPr>
        <w:t xml:space="preserve">по адресу: </w:t>
      </w:r>
      <w:r>
        <w:rPr>
          <w:lang w:val="ru-RU"/>
        </w:rPr>
        <w:t xml:space="preserve">Волгоградская область, Калачевский район, п. Волгодонской, ул. Больничная, 2. Контактный телефон: (84472) 52-4-71, факс: (84472) 52-4-90. Адрес электронной почты: </w:t>
      </w:r>
      <w:r>
        <w:rPr/>
        <w:t>sa</w:t>
      </w:r>
      <w:r>
        <w:rPr>
          <w:lang w:val="ru-RU"/>
        </w:rPr>
        <w:t>_</w:t>
      </w:r>
      <w:r>
        <w:rPr/>
        <w:t>sovet</w:t>
      </w:r>
      <w:r>
        <w:rPr>
          <w:lang w:val="ru-RU"/>
        </w:rPr>
        <w:t xml:space="preserve">@ </w:t>
      </w:r>
      <w:r>
        <w:rPr/>
        <w:t>mail</w:t>
      </w:r>
      <w:r>
        <w:rPr>
          <w:lang w:val="ru-RU"/>
        </w:rPr>
        <w:t>.</w:t>
      </w:r>
      <w:r>
        <w:rPr>
          <w:shd w:fill="FFFFFF" w:val="clear"/>
        </w:rPr>
        <w:t>ru</w:t>
      </w:r>
      <w:r>
        <w:rPr>
          <w:lang w:val="ru-RU"/>
        </w:rPr>
        <w:t>.</w:t>
      </w:r>
    </w:p>
    <w:p>
      <w:pPr>
        <w:pStyle w:val="ListParagraph"/>
        <w:numPr>
          <w:ilvl w:val="0"/>
          <w:numId w:val="3"/>
        </w:numPr>
        <w:tabs>
          <w:tab w:val="clear" w:pos="708"/>
          <w:tab w:val="left" w:pos="1050" w:leader="none"/>
        </w:tabs>
        <w:ind w:left="102" w:right="105" w:firstLine="708"/>
        <w:rPr>
          <w:sz w:val="24"/>
          <w:szCs w:val="24"/>
          <w:lang w:val="ru-RU"/>
        </w:rPr>
      </w:pPr>
      <w:r>
        <w:rPr>
          <w:b/>
          <w:color w:val="000009"/>
          <w:sz w:val="24"/>
          <w:szCs w:val="24"/>
          <w:lang w:val="ru-RU"/>
        </w:rPr>
        <w:t xml:space="preserve">Предмет открытого аукциона: </w:t>
      </w:r>
    </w:p>
    <w:p>
      <w:pPr>
        <w:pStyle w:val="ListParagraph"/>
        <w:tabs>
          <w:tab w:val="clear" w:pos="708"/>
          <w:tab w:val="left" w:pos="1050" w:leader="none"/>
        </w:tabs>
        <w:ind w:left="0" w:right="105" w:firstLine="810"/>
        <w:rPr>
          <w:sz w:val="24"/>
          <w:szCs w:val="24"/>
          <w:lang w:val="ru-RU"/>
        </w:rPr>
      </w:pPr>
      <w:r>
        <w:rPr>
          <w:sz w:val="24"/>
          <w:szCs w:val="24"/>
          <w:lang w:val="ru-RU"/>
        </w:rPr>
        <w:t xml:space="preserve">Право заключения договора на размещение нестационарного торгового объекта на </w:t>
      </w:r>
      <w:r>
        <w:rPr>
          <w:sz w:val="24"/>
          <w:szCs w:val="24"/>
          <w:lang w:val="ru-RU" w:eastAsia="ru-RU"/>
        </w:rPr>
        <w:t>территории Советского сельского поселения Калачевского муниципального района Волгоградской области</w:t>
      </w:r>
      <w:r>
        <w:rPr>
          <w:sz w:val="24"/>
          <w:szCs w:val="24"/>
          <w:lang w:val="ru-RU"/>
        </w:rPr>
        <w:t xml:space="preserve"> открытого аукциона № 1 в соответствии с  приложением №1 к </w:t>
      </w:r>
      <w:r>
        <w:rPr>
          <w:color w:val="000009"/>
          <w:sz w:val="24"/>
          <w:szCs w:val="24"/>
          <w:lang w:val="ru-RU"/>
        </w:rPr>
        <w:t>аукционной документации</w:t>
      </w:r>
      <w:r>
        <w:rPr>
          <w:sz w:val="24"/>
          <w:szCs w:val="24"/>
          <w:lang w:val="ru-RU"/>
        </w:rPr>
        <w:t>.</w:t>
      </w:r>
    </w:p>
    <w:p>
      <w:pPr>
        <w:pStyle w:val="ListParagraph"/>
        <w:tabs>
          <w:tab w:val="clear" w:pos="708"/>
          <w:tab w:val="left" w:pos="1050" w:leader="none"/>
        </w:tabs>
        <w:ind w:left="0" w:right="105" w:firstLine="810"/>
        <w:rPr>
          <w:sz w:val="24"/>
          <w:szCs w:val="24"/>
          <w:lang w:val="ru-RU"/>
        </w:rPr>
      </w:pPr>
      <w:r>
        <w:rPr>
          <w:b/>
          <w:sz w:val="24"/>
          <w:szCs w:val="24"/>
          <w:lang w:val="ru-RU"/>
        </w:rPr>
        <w:t>3.</w:t>
      </w:r>
      <w:r>
        <w:rPr>
          <w:sz w:val="24"/>
          <w:szCs w:val="24"/>
          <w:lang w:val="ru-RU"/>
        </w:rPr>
        <w:t xml:space="preserve"> </w:t>
      </w:r>
      <w:r>
        <w:rPr>
          <w:sz w:val="24"/>
          <w:szCs w:val="24"/>
          <w:u w:val="single"/>
          <w:lang w:val="ru-RU"/>
        </w:rPr>
        <w:t>Лот № 1.</w:t>
      </w:r>
      <w:r>
        <w:rPr>
          <w:sz w:val="24"/>
          <w:szCs w:val="24"/>
          <w:lang w:val="ru-RU"/>
        </w:rPr>
        <w:t xml:space="preserve"> Место в Схеме размещения нестационарных торговых объектов на территории Советского сельского поселения Калачевского муниципального района Волгоградской области № 29, расположенное по адресу: Волгоградская область, Калачевский район, п. Комсомольский, ул. Комсомольская, д. 50. Вид нестационарного торгового объекта: киоск. Цель использования нестационарного торгового объекта: торговля продовольственными товарами. Площадь места размещения нестационарного торгового объекта: 100,0 кв.м.</w:t>
      </w:r>
    </w:p>
    <w:p>
      <w:pPr>
        <w:pStyle w:val="ListParagraph"/>
        <w:tabs>
          <w:tab w:val="clear" w:pos="708"/>
          <w:tab w:val="left" w:pos="1050" w:leader="none"/>
        </w:tabs>
        <w:ind w:left="0" w:right="105" w:firstLine="810"/>
        <w:rPr>
          <w:color w:val="000009"/>
          <w:sz w:val="24"/>
          <w:szCs w:val="24"/>
          <w:lang w:val="ru-RU"/>
        </w:rPr>
      </w:pPr>
      <w:r>
        <w:rPr>
          <w:b/>
          <w:color w:val="000009"/>
          <w:sz w:val="24"/>
          <w:szCs w:val="24"/>
          <w:lang w:val="ru-RU"/>
        </w:rPr>
        <w:t>4. Срок действия договора на размещение:</w:t>
      </w:r>
      <w:r>
        <w:rPr>
          <w:color w:val="000009"/>
          <w:sz w:val="24"/>
          <w:szCs w:val="24"/>
          <w:lang w:val="ru-RU"/>
        </w:rPr>
        <w:t xml:space="preserve"> до 07.04.2025г.</w:t>
      </w:r>
    </w:p>
    <w:p>
      <w:pPr>
        <w:pStyle w:val="ListParagraph"/>
        <w:tabs>
          <w:tab w:val="clear" w:pos="708"/>
          <w:tab w:val="left" w:pos="1050" w:leader="none"/>
        </w:tabs>
        <w:ind w:left="0" w:right="105" w:firstLine="810"/>
        <w:rPr>
          <w:sz w:val="24"/>
          <w:szCs w:val="24"/>
          <w:lang w:val="ru-RU"/>
        </w:rPr>
      </w:pPr>
      <w:r>
        <w:rPr>
          <w:b/>
          <w:sz w:val="24"/>
          <w:szCs w:val="24"/>
          <w:lang w:val="ru-RU"/>
        </w:rPr>
        <w:t>5. Существующие обременения</w:t>
      </w:r>
      <w:r>
        <w:rPr>
          <w:sz w:val="24"/>
          <w:szCs w:val="24"/>
          <w:lang w:val="ru-RU"/>
        </w:rPr>
        <w:t>: отсутствуют.</w:t>
      </w:r>
    </w:p>
    <w:p>
      <w:pPr>
        <w:pStyle w:val="ListParagraph"/>
        <w:tabs>
          <w:tab w:val="clear" w:pos="708"/>
          <w:tab w:val="left" w:pos="1050" w:leader="none"/>
        </w:tabs>
        <w:ind w:left="0" w:right="105" w:firstLine="810"/>
        <w:rPr/>
      </w:pPr>
      <w:r>
        <w:rPr>
          <w:b/>
          <w:sz w:val="24"/>
          <w:szCs w:val="24"/>
          <w:lang w:val="ru-RU"/>
        </w:rPr>
        <w:t xml:space="preserve">6. Предоставление документации об аукционе: </w:t>
      </w:r>
      <w:r>
        <w:rPr>
          <w:sz w:val="24"/>
          <w:szCs w:val="24"/>
          <w:lang w:val="ru-RU" w:eastAsia="ru-RU"/>
        </w:rPr>
        <w:t xml:space="preserve">Информация об аукционе размещается </w:t>
      </w:r>
      <w:r>
        <w:rPr>
          <w:sz w:val="24"/>
          <w:szCs w:val="24"/>
          <w:lang w:val="ru-RU"/>
        </w:rPr>
        <w:t xml:space="preserve">в общественно-политической газете «Борьба» и </w:t>
      </w:r>
      <w:r>
        <w:rPr>
          <w:sz w:val="24"/>
          <w:szCs w:val="24"/>
          <w:lang w:val="ru-RU" w:eastAsia="ru-RU"/>
        </w:rPr>
        <w:t xml:space="preserve">на официальном сайте администрации Советского сельского поселения </w:t>
      </w:r>
      <w:hyperlink r:id="rId2">
        <w:r>
          <w:rPr>
            <w:rStyle w:val="Style13"/>
            <w:lang w:eastAsia="ru-RU"/>
          </w:rPr>
          <w:t>www</w:t>
        </w:r>
        <w:r>
          <w:rPr>
            <w:rStyle w:val="Style13"/>
            <w:lang w:val="ru-RU" w:eastAsia="ru-RU"/>
          </w:rPr>
          <w:t>.советское-сп.рф</w:t>
        </w:r>
      </w:hyperlink>
      <w:r>
        <w:rPr>
          <w:sz w:val="24"/>
          <w:szCs w:val="24"/>
          <w:lang w:val="ru-RU"/>
        </w:rPr>
        <w:t xml:space="preserve">. С аукционной документацией можно также ознакомиться </w:t>
      </w:r>
      <w:r>
        <w:rPr>
          <w:sz w:val="24"/>
          <w:szCs w:val="24"/>
          <w:lang w:val="ru-RU" w:eastAsia="ru-RU"/>
        </w:rPr>
        <w:t xml:space="preserve">по адресу: </w:t>
      </w:r>
      <w:r>
        <w:rPr>
          <w:sz w:val="24"/>
          <w:szCs w:val="24"/>
          <w:lang w:val="ru-RU"/>
        </w:rPr>
        <w:t xml:space="preserve">Волгоградская область, Калачевский район, п. Волгодонской, ул. Больничная, д. 2. Контактный телефон: (84472) 52-4-71, факс: (84472) 52-4-90 </w:t>
      </w:r>
      <w:r>
        <w:rPr>
          <w:sz w:val="24"/>
          <w:szCs w:val="24"/>
          <w:lang w:val="ru-RU" w:eastAsia="ru-RU"/>
        </w:rPr>
        <w:t>с понедельника по пятницу с 8 часов 00 мин до 16 часов 00 мин. по местному времени с перерывом на обед с 12 часов 00 мин. до 13 часов 00 мин</w:t>
      </w:r>
      <w:r>
        <w:rPr>
          <w:sz w:val="24"/>
          <w:szCs w:val="24"/>
          <w:lang w:val="ru-RU"/>
        </w:rPr>
        <w:t>. в период с 24.09.2020г. по 23.10.2020г. до 12 часов 00 мин.</w:t>
      </w:r>
    </w:p>
    <w:p>
      <w:pPr>
        <w:pStyle w:val="NormalWeb"/>
        <w:spacing w:beforeAutospacing="0" w:before="0" w:afterAutospacing="0" w:after="0"/>
        <w:ind w:firstLine="720"/>
        <w:jc w:val="both"/>
        <w:rPr/>
      </w:pPr>
      <w:r>
        <w:rPr>
          <w:b/>
        </w:rPr>
        <w:t xml:space="preserve">7. Участники аукциона. </w:t>
      </w:r>
      <w:r>
        <w:rPr/>
        <w:t>Участниками аукциона могут являться только субъекты малого и среднего предпринимательства.</w:t>
      </w:r>
    </w:p>
    <w:p>
      <w:pPr>
        <w:pStyle w:val="Normal"/>
        <w:keepNext w:val="true"/>
        <w:keepLines/>
        <w:numPr>
          <w:ilvl w:val="0"/>
          <w:numId w:val="0"/>
        </w:numPr>
        <w:outlineLvl w:val="0"/>
        <w:rPr>
          <w:rFonts w:eastAsia="Arial Unicode MS"/>
          <w:b/>
          <w:b/>
          <w:bCs/>
          <w:sz w:val="24"/>
          <w:szCs w:val="24"/>
          <w:lang w:val="ru-RU"/>
        </w:rPr>
      </w:pPr>
      <w:r>
        <w:rPr>
          <w:rFonts w:eastAsia="Arial Unicode MS"/>
          <w:b/>
          <w:bCs/>
          <w:sz w:val="24"/>
          <w:szCs w:val="24"/>
          <w:lang w:val="ru-RU"/>
        </w:rPr>
        <w:tab/>
        <w:t>8. Сведения о начальной цене аукциона:</w:t>
      </w:r>
    </w:p>
    <w:p>
      <w:pPr>
        <w:pStyle w:val="Normal"/>
        <w:ind w:left="20" w:right="20" w:firstLine="720"/>
        <w:jc w:val="both"/>
        <w:rPr>
          <w:rFonts w:eastAsia="Arial Unicode MS"/>
          <w:sz w:val="24"/>
          <w:szCs w:val="24"/>
          <w:lang w:val="ru-RU"/>
        </w:rPr>
      </w:pPr>
      <w:r>
        <w:rPr>
          <w:rFonts w:eastAsia="Arial Unicode MS"/>
          <w:sz w:val="24"/>
          <w:szCs w:val="24"/>
          <w:lang w:val="ru-RU"/>
        </w:rPr>
        <w:t xml:space="preserve">Начальная цена предмета аукциона (цена Договора) определяется в соответствии с Приложением № 2 Порядка размещения нестационарных торговых объектов на территории Советского сельского </w:t>
      </w:r>
      <w:r>
        <w:rPr>
          <w:sz w:val="24"/>
          <w:szCs w:val="24"/>
          <w:lang w:val="ru-RU" w:eastAsia="ru-RU"/>
        </w:rPr>
        <w:t>поселения Калачевского муниципального района Волгоградской области</w:t>
      </w:r>
      <w:r>
        <w:rPr>
          <w:rFonts w:eastAsia="Arial Unicode MS"/>
          <w:sz w:val="24"/>
          <w:szCs w:val="24"/>
          <w:lang w:val="ru-RU"/>
        </w:rPr>
        <w:t>, утвержденного Решением Думы Советского сельского поселения № 26/103 от 29.06.2016 г. (с изм. № 31/120 от 12.12.2016г.) и составляет:</w:t>
      </w:r>
    </w:p>
    <w:p>
      <w:pPr>
        <w:pStyle w:val="Normal"/>
        <w:ind w:left="20" w:right="20" w:firstLine="720"/>
        <w:jc w:val="both"/>
        <w:rPr>
          <w:sz w:val="24"/>
          <w:szCs w:val="24"/>
          <w:lang w:val="ru-RU"/>
        </w:rPr>
      </w:pPr>
      <w:r>
        <w:rPr>
          <w:rFonts w:eastAsia="Arial Unicode MS"/>
          <w:sz w:val="24"/>
          <w:szCs w:val="24"/>
          <w:lang w:val="ru-RU"/>
        </w:rPr>
        <w:t xml:space="preserve">Лот № 1:  </w:t>
      </w:r>
      <w:r>
        <w:rPr>
          <w:sz w:val="24"/>
          <w:szCs w:val="24"/>
          <w:lang w:val="ru-RU" w:eastAsia="ru-RU"/>
        </w:rPr>
        <w:t xml:space="preserve">П2 = Ц  </w:t>
      </w:r>
      <w:r>
        <w:rPr>
          <w:sz w:val="24"/>
          <w:szCs w:val="24"/>
          <w:lang w:eastAsia="ru-RU"/>
        </w:rPr>
        <w:t>x</w:t>
      </w:r>
      <w:r>
        <w:rPr>
          <w:sz w:val="24"/>
          <w:szCs w:val="24"/>
          <w:lang w:val="ru-RU" w:eastAsia="ru-RU"/>
        </w:rPr>
        <w:t xml:space="preserve"> </w:t>
      </w:r>
      <w:r>
        <w:rPr>
          <w:sz w:val="24"/>
          <w:szCs w:val="24"/>
          <w:lang w:eastAsia="ru-RU"/>
        </w:rPr>
        <w:t>S</w:t>
      </w:r>
      <w:r>
        <w:rPr>
          <w:sz w:val="24"/>
          <w:szCs w:val="24"/>
          <w:lang w:val="ru-RU" w:eastAsia="ru-RU"/>
        </w:rPr>
        <w:t xml:space="preserve"> </w:t>
      </w:r>
      <w:r>
        <w:rPr>
          <w:sz w:val="24"/>
          <w:szCs w:val="24"/>
          <w:lang w:eastAsia="ru-RU"/>
        </w:rPr>
        <w:t>x</w:t>
      </w:r>
      <w:r>
        <w:rPr>
          <w:sz w:val="24"/>
          <w:szCs w:val="24"/>
          <w:lang w:val="ru-RU" w:eastAsia="ru-RU"/>
        </w:rPr>
        <w:t xml:space="preserve"> П </w:t>
      </w:r>
      <w:r>
        <w:rPr>
          <w:sz w:val="24"/>
          <w:szCs w:val="24"/>
          <w:lang w:eastAsia="ru-RU"/>
        </w:rPr>
        <w:t>x</w:t>
      </w:r>
      <w:r>
        <w:rPr>
          <w:sz w:val="24"/>
          <w:szCs w:val="24"/>
          <w:lang w:val="ru-RU" w:eastAsia="ru-RU"/>
        </w:rPr>
        <w:t xml:space="preserve"> К х Ки = 50 х 100 х 12 х 1,0 х 1,025 = 61 500,00 руб.</w:t>
      </w:r>
      <w:r>
        <w:rPr>
          <w:rFonts w:eastAsia="Arial Unicode MS"/>
          <w:sz w:val="24"/>
          <w:szCs w:val="24"/>
          <w:lang w:val="ru-RU"/>
        </w:rPr>
        <w:t xml:space="preserve"> </w:t>
      </w:r>
      <w:r>
        <w:rPr>
          <w:sz w:val="24"/>
          <w:szCs w:val="24"/>
          <w:lang w:val="ru-RU"/>
        </w:rPr>
        <w:t xml:space="preserve">(приложение №1 к аукционной документации). </w:t>
      </w:r>
    </w:p>
    <w:p>
      <w:pPr>
        <w:pStyle w:val="Normal"/>
        <w:ind w:left="20" w:right="20" w:firstLine="720"/>
        <w:jc w:val="both"/>
        <w:rPr>
          <w:rFonts w:eastAsia="Arial Unicode MS"/>
          <w:sz w:val="24"/>
          <w:szCs w:val="24"/>
          <w:lang w:val="ru-RU"/>
        </w:rPr>
      </w:pPr>
      <w:r>
        <w:rPr>
          <w:sz w:val="24"/>
          <w:szCs w:val="24"/>
          <w:lang w:val="ru-RU"/>
        </w:rPr>
        <w:t xml:space="preserve">"Шаг аукциона" устанавливается в размере </w:t>
      </w:r>
      <w:r>
        <w:rPr>
          <w:color w:val="FF0000"/>
          <w:sz w:val="24"/>
          <w:szCs w:val="24"/>
          <w:lang w:val="ru-RU"/>
        </w:rPr>
        <w:t>пяти</w:t>
      </w:r>
      <w:r>
        <w:rPr>
          <w:sz w:val="24"/>
          <w:szCs w:val="24"/>
          <w:lang w:val="ru-RU"/>
        </w:rPr>
        <w:t xml:space="preserve"> процентов начальной цены Договора на размещение (цены лота), указанной в извещении о проведении аукциона.</w:t>
      </w:r>
    </w:p>
    <w:p>
      <w:pPr>
        <w:pStyle w:val="Normal"/>
        <w:ind w:left="20" w:right="20" w:firstLine="720"/>
        <w:jc w:val="both"/>
        <w:rPr>
          <w:rFonts w:eastAsia="Arial Unicode MS"/>
          <w:b/>
          <w:b/>
          <w:sz w:val="24"/>
          <w:szCs w:val="24"/>
          <w:lang w:val="ru-RU"/>
        </w:rPr>
      </w:pPr>
      <w:r>
        <w:rPr>
          <w:rFonts w:eastAsia="Arial Unicode MS"/>
          <w:b/>
          <w:sz w:val="24"/>
          <w:szCs w:val="24"/>
          <w:lang w:val="ru-RU"/>
        </w:rPr>
        <w:t>9. Проект договора, заключаемого по результатам проведения аукциона в соответствии с приложением № 3 к аукционной документации.</w:t>
      </w:r>
    </w:p>
    <w:p>
      <w:pPr>
        <w:pStyle w:val="Normal"/>
        <w:ind w:left="20" w:right="20" w:firstLine="720"/>
        <w:jc w:val="both"/>
        <w:rPr>
          <w:rFonts w:eastAsia="Arial Unicode MS"/>
          <w:b/>
          <w:b/>
          <w:sz w:val="24"/>
          <w:szCs w:val="24"/>
          <w:lang w:val="ru-RU"/>
        </w:rPr>
      </w:pPr>
      <w:r>
        <w:rPr>
          <w:rFonts w:eastAsia="Arial Unicode MS"/>
          <w:b/>
          <w:sz w:val="24"/>
          <w:szCs w:val="24"/>
          <w:lang w:val="ru-RU"/>
        </w:rPr>
        <w:t>10. Размер задатка, порядок его внесения и возврат участниками аукциона, реквизиты счета для перечисления задатка</w:t>
      </w:r>
    </w:p>
    <w:p>
      <w:pPr>
        <w:pStyle w:val="Normal"/>
        <w:ind w:left="20" w:right="20" w:firstLine="720"/>
        <w:jc w:val="both"/>
        <w:rPr>
          <w:rFonts w:eastAsia="Arial Unicode MS"/>
          <w:sz w:val="24"/>
          <w:szCs w:val="24"/>
          <w:lang w:val="ru-RU"/>
        </w:rPr>
      </w:pPr>
      <w:r>
        <w:rPr>
          <w:rFonts w:eastAsia="Arial Unicode MS"/>
          <w:sz w:val="24"/>
          <w:szCs w:val="24"/>
          <w:lang w:val="ru-RU"/>
        </w:rPr>
        <w:t>Сумма задатка за участие в аукционе составляет 30 процентов от начальной цены предмета аукциона и является равной для всех участников аукциона.</w:t>
      </w:r>
    </w:p>
    <w:p>
      <w:pPr>
        <w:pStyle w:val="Normal"/>
        <w:tabs>
          <w:tab w:val="clear" w:pos="708"/>
          <w:tab w:val="left" w:pos="1470" w:leader="none"/>
        </w:tabs>
        <w:ind w:right="20" w:firstLine="720"/>
        <w:jc w:val="both"/>
        <w:rPr>
          <w:rFonts w:eastAsia="Arial Unicode MS"/>
          <w:sz w:val="24"/>
          <w:szCs w:val="24"/>
          <w:lang w:val="ru-RU"/>
        </w:rPr>
      </w:pPr>
      <w:r>
        <w:rPr>
          <w:rFonts w:eastAsia="Arial Unicode MS"/>
          <w:sz w:val="24"/>
          <w:szCs w:val="24"/>
          <w:lang w:val="ru-RU"/>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pPr>
        <w:pStyle w:val="Normal"/>
        <w:tabs>
          <w:tab w:val="clear" w:pos="708"/>
          <w:tab w:val="left" w:pos="1470" w:leader="none"/>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pPr>
        <w:pStyle w:val="Normal"/>
        <w:tabs>
          <w:tab w:val="clear" w:pos="708"/>
          <w:tab w:val="left" w:pos="1426" w:leader="none"/>
        </w:tabs>
        <w:spacing w:lineRule="exact" w:line="298"/>
        <w:ind w:right="20" w:firstLine="720"/>
        <w:jc w:val="both"/>
        <w:rPr>
          <w:rFonts w:eastAsia="Arial Unicode MS"/>
          <w:sz w:val="24"/>
          <w:szCs w:val="24"/>
          <w:lang w:val="ru-RU"/>
        </w:rPr>
      </w:pPr>
      <w:r>
        <w:rPr>
          <w:rFonts w:eastAsia="Arial Unicode MS"/>
          <w:sz w:val="24"/>
          <w:szCs w:val="24"/>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pPr>
        <w:pStyle w:val="Normal"/>
        <w:ind w:left="20" w:right="20" w:firstLine="720"/>
        <w:jc w:val="both"/>
        <w:rPr>
          <w:rFonts w:eastAsia="Arial Unicode MS"/>
          <w:sz w:val="24"/>
          <w:szCs w:val="24"/>
          <w:lang w:val="ru-RU"/>
        </w:rPr>
      </w:pPr>
      <w:r>
        <w:rPr>
          <w:rFonts w:eastAsia="Arial Unicode MS"/>
          <w:sz w:val="24"/>
          <w:szCs w:val="24"/>
          <w:lang w:val="ru-RU"/>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pPr>
        <w:pStyle w:val="Normal"/>
        <w:jc w:val="center"/>
        <w:rPr>
          <w:b/>
          <w:b/>
          <w:i/>
          <w:i/>
          <w:color w:val="FF0000"/>
          <w:sz w:val="24"/>
          <w:szCs w:val="24"/>
          <w:lang w:val="ru-RU"/>
        </w:rPr>
      </w:pPr>
      <w:r>
        <w:rPr>
          <w:b/>
          <w:i/>
          <w:color w:val="FF0000"/>
          <w:sz w:val="24"/>
          <w:szCs w:val="24"/>
          <w:lang w:val="ru-RU"/>
        </w:rPr>
        <w:t>Реквизиты для перечисления задатка за участие в аукционе</w:t>
      </w:r>
    </w:p>
    <w:p>
      <w:pPr>
        <w:pStyle w:val="Normal"/>
        <w:widowControl/>
        <w:jc w:val="both"/>
        <w:rPr>
          <w:b/>
          <w:b/>
          <w:color w:val="FF0000"/>
          <w:lang w:val="ru-RU" w:eastAsia="ru-RU"/>
        </w:rPr>
      </w:pPr>
      <w:r>
        <w:rPr>
          <w:b/>
          <w:color w:val="FF0000"/>
          <w:sz w:val="24"/>
          <w:szCs w:val="24"/>
          <w:lang w:val="ru-RU" w:eastAsia="ru-RU"/>
        </w:rPr>
        <w:t>ИНН 3409010980 КПП 340901001, УФК по Волгоградской области (Администрация Советского сельского поселения л.сч 05293023220) р/с 40302810818063000655 Отделение Волгоград г.Волгоград, БИК 041806001 КБК 95300000000000000000, ОКТМО 18616432</w:t>
      </w:r>
    </w:p>
    <w:p>
      <w:pPr>
        <w:pStyle w:val="Normal"/>
        <w:widowControl/>
        <w:shd w:val="clear" w:color="auto" w:fill="F8F8F8"/>
        <w:ind w:left="150" w:right="150" w:hanging="0"/>
        <w:rPr>
          <w:lang w:val="ru-RU" w:eastAsia="ru-RU"/>
        </w:rPr>
      </w:pPr>
      <w:r>
        <w:rPr>
          <w:lang w:val="ru-RU" w:eastAsia="ru-RU"/>
        </w:rPr>
        <w:t>Назначение платежа: Задаток за участие в аукционе</w:t>
      </w:r>
    </w:p>
    <w:p>
      <w:pPr>
        <w:pStyle w:val="Normal"/>
        <w:ind w:left="20" w:right="20" w:firstLine="720"/>
        <w:jc w:val="both"/>
        <w:rPr>
          <w:rFonts w:eastAsia="Arial Unicode MS"/>
          <w:sz w:val="24"/>
          <w:szCs w:val="24"/>
          <w:lang w:val="ru-RU"/>
        </w:rPr>
      </w:pPr>
      <w:r>
        <w:rPr>
          <w:lang w:val="ru-RU" w:eastAsia="ru-RU"/>
        </w:rPr>
        <w:t>В платежном документе в назначении платежа указывается: «Задаток за аукцион. НДС не облагается».</w:t>
      </w:r>
    </w:p>
    <w:p>
      <w:pPr>
        <w:pStyle w:val="Normal"/>
        <w:widowControl/>
        <w:ind w:firstLine="720"/>
        <w:jc w:val="both"/>
        <w:rPr>
          <w:rFonts w:eastAsia="Arial Unicode MS"/>
          <w:sz w:val="24"/>
          <w:szCs w:val="24"/>
          <w:lang w:val="ru-RU"/>
        </w:rPr>
      </w:pPr>
      <w:r>
        <w:rPr>
          <w:rFonts w:eastAsia="Arial Unicode MS"/>
          <w:b/>
          <w:sz w:val="24"/>
          <w:szCs w:val="24"/>
          <w:lang w:val="ru-RU"/>
        </w:rPr>
        <w:t>11. Отказ от проведения аукциона.</w:t>
      </w:r>
      <w:r>
        <w:rPr>
          <w:rFonts w:eastAsia="Arial Unicode MS"/>
          <w:sz w:val="24"/>
          <w:szCs w:val="24"/>
          <w:lang w:val="ru-RU"/>
        </w:rPr>
        <w:t xml:space="preserve"> </w:t>
      </w:r>
    </w:p>
    <w:p>
      <w:pPr>
        <w:pStyle w:val="Normal"/>
        <w:widowControl/>
        <w:ind w:firstLine="720"/>
        <w:jc w:val="both"/>
        <w:rPr>
          <w:rFonts w:eastAsia="Arial Unicode MS"/>
          <w:sz w:val="24"/>
          <w:szCs w:val="24"/>
          <w:lang w:val="ru-RU"/>
        </w:rPr>
      </w:pPr>
      <w:r>
        <w:rPr>
          <w:rFonts w:eastAsia="Calibri" w:eastAsiaTheme="minorHAnsi"/>
          <w:bCs/>
          <w:sz w:val="24"/>
          <w:szCs w:val="24"/>
          <w:lang w:val="ru-RU"/>
        </w:rPr>
        <w:t>Организатор аукциона вправе отказаться от проведения аукциона не позднее чем за пятнадцать дней до дня проведения аукциона.</w:t>
      </w:r>
    </w:p>
    <w:p>
      <w:pPr>
        <w:pStyle w:val="NormalWeb"/>
        <w:tabs>
          <w:tab w:val="clear" w:pos="708"/>
          <w:tab w:val="left" w:pos="567" w:leader="none"/>
          <w:tab w:val="left" w:pos="709" w:leader="none"/>
        </w:tabs>
        <w:spacing w:beforeAutospacing="0" w:before="0" w:afterAutospacing="0" w:after="0"/>
        <w:jc w:val="both"/>
        <w:rPr>
          <w:b/>
          <w:b/>
        </w:rPr>
      </w:pPr>
      <w:r>
        <w:rPr>
          <w:b/>
        </w:rPr>
        <w:t xml:space="preserve"> </w:t>
      </w:r>
      <w:r>
        <w:rPr>
          <w:b/>
        </w:rPr>
        <w:tab/>
        <w:t xml:space="preserve">  12. Порядок проведения аукциона:</w:t>
      </w:r>
    </w:p>
    <w:p>
      <w:pPr>
        <w:pStyle w:val="Normal"/>
        <w:tabs>
          <w:tab w:val="clear" w:pos="708"/>
          <w:tab w:val="left" w:pos="1369" w:leader="none"/>
        </w:tabs>
        <w:ind w:right="20" w:firstLine="720"/>
        <w:jc w:val="both"/>
        <w:rPr>
          <w:rFonts w:eastAsia="Arial Unicode MS"/>
          <w:sz w:val="24"/>
          <w:szCs w:val="24"/>
          <w:lang w:val="ru-RU"/>
        </w:rPr>
      </w:pPr>
      <w:r>
        <w:rPr>
          <w:rFonts w:eastAsia="Arial Unicode MS"/>
          <w:sz w:val="24"/>
          <w:szCs w:val="24"/>
          <w:lang w:val="ru-RU"/>
        </w:rPr>
        <w:t>12.1.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pPr>
        <w:pStyle w:val="Normal"/>
        <w:tabs>
          <w:tab w:val="clear" w:pos="708"/>
          <w:tab w:val="left" w:pos="1196" w:leader="none"/>
        </w:tabs>
        <w:ind w:right="20" w:firstLine="720"/>
        <w:jc w:val="both"/>
        <w:rPr>
          <w:rFonts w:eastAsia="Arial Unicode MS"/>
          <w:sz w:val="24"/>
          <w:szCs w:val="24"/>
          <w:lang w:val="ru-RU"/>
        </w:rPr>
      </w:pPr>
      <w:r>
        <w:rPr>
          <w:rFonts w:eastAsia="Arial Unicode MS"/>
          <w:sz w:val="24"/>
          <w:szCs w:val="24"/>
          <w:lang w:val="ru-RU"/>
        </w:rPr>
        <w:t>12.2. Аукцион начинается в день, час и в месте, указанном в извещении о проведении аукциона, с объявления председателем Комиссии, об открытии аукциона.</w:t>
      </w:r>
    </w:p>
    <w:p>
      <w:pPr>
        <w:pStyle w:val="Normal"/>
        <w:tabs>
          <w:tab w:val="clear" w:pos="708"/>
          <w:tab w:val="left" w:pos="1174" w:leader="none"/>
        </w:tabs>
        <w:ind w:firstLine="720"/>
        <w:jc w:val="both"/>
        <w:rPr>
          <w:rFonts w:eastAsia="Arial Unicode MS"/>
          <w:sz w:val="24"/>
          <w:szCs w:val="24"/>
          <w:lang w:val="ru-RU"/>
        </w:rPr>
      </w:pPr>
      <w:r>
        <w:rPr>
          <w:rFonts w:eastAsia="Arial Unicode MS"/>
          <w:sz w:val="24"/>
          <w:szCs w:val="24"/>
          <w:lang w:val="ru-RU"/>
        </w:rPr>
        <w:t>12.3. Организатор аукциона ведет аудиозапись процедуры аукциона.</w:t>
      </w:r>
    </w:p>
    <w:p>
      <w:pPr>
        <w:pStyle w:val="Normal"/>
        <w:tabs>
          <w:tab w:val="clear" w:pos="708"/>
          <w:tab w:val="left" w:pos="1201" w:leader="none"/>
        </w:tabs>
        <w:ind w:right="20" w:firstLine="720"/>
        <w:jc w:val="both"/>
        <w:rPr>
          <w:rFonts w:eastAsia="Arial Unicode MS"/>
          <w:sz w:val="24"/>
          <w:szCs w:val="24"/>
          <w:lang w:val="ru-RU"/>
        </w:rPr>
      </w:pPr>
      <w:r>
        <w:rPr>
          <w:rFonts w:eastAsia="Arial Unicode MS"/>
          <w:sz w:val="24"/>
          <w:szCs w:val="24"/>
          <w:lang w:val="ru-RU"/>
        </w:rPr>
        <w:t>12.4. Аукцион ведет аукционист. Процедура хода аукциона определяется аукционистом.</w:t>
      </w:r>
    </w:p>
    <w:p>
      <w:pPr>
        <w:pStyle w:val="Normal"/>
        <w:ind w:left="20" w:right="20" w:firstLine="720"/>
        <w:jc w:val="both"/>
        <w:rPr>
          <w:rFonts w:eastAsia="Arial Unicode MS"/>
          <w:sz w:val="24"/>
          <w:szCs w:val="24"/>
          <w:lang w:val="ru-RU"/>
        </w:rPr>
      </w:pPr>
      <w:r>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и членами Комиссии, секретарем Комиссии и аукционистом.</w:t>
      </w:r>
    </w:p>
    <w:p>
      <w:pPr>
        <w:pStyle w:val="Normal"/>
        <w:tabs>
          <w:tab w:val="clear" w:pos="708"/>
          <w:tab w:val="left" w:pos="1165" w:leader="none"/>
        </w:tabs>
        <w:ind w:firstLine="720"/>
        <w:jc w:val="both"/>
        <w:rPr>
          <w:rFonts w:eastAsia="Arial Unicode MS"/>
          <w:sz w:val="24"/>
          <w:szCs w:val="24"/>
        </w:rPr>
      </w:pPr>
      <w:r>
        <w:rPr>
          <w:rFonts w:eastAsia="Arial Unicode MS"/>
          <w:sz w:val="24"/>
          <w:szCs w:val="24"/>
          <w:lang w:val="ru-RU"/>
        </w:rPr>
        <w:t>12</w:t>
      </w:r>
      <w:r>
        <w:rPr>
          <w:rFonts w:eastAsia="Arial Unicode MS"/>
          <w:sz w:val="24"/>
          <w:szCs w:val="24"/>
        </w:rPr>
        <w:t>.5. После</w:t>
      </w:r>
      <w:r>
        <w:rPr>
          <w:rFonts w:eastAsia="Arial Unicode MS"/>
          <w:sz w:val="24"/>
          <w:szCs w:val="24"/>
          <w:lang w:val="ru-RU"/>
        </w:rPr>
        <w:t xml:space="preserve"> </w:t>
      </w:r>
      <w:r>
        <w:rPr>
          <w:rFonts w:eastAsia="Arial Unicode MS"/>
          <w:sz w:val="24"/>
          <w:szCs w:val="24"/>
        </w:rPr>
        <w:t>открытия</w:t>
      </w:r>
      <w:r>
        <w:rPr>
          <w:rFonts w:eastAsia="Arial Unicode MS"/>
          <w:sz w:val="24"/>
          <w:szCs w:val="24"/>
          <w:lang w:val="ru-RU"/>
        </w:rPr>
        <w:t xml:space="preserve"> </w:t>
      </w:r>
      <w:r>
        <w:rPr>
          <w:rFonts w:eastAsia="Arial Unicode MS"/>
          <w:sz w:val="24"/>
          <w:szCs w:val="24"/>
        </w:rPr>
        <w:t>аукциона</w:t>
      </w:r>
      <w:r>
        <w:rPr>
          <w:rFonts w:eastAsia="Arial Unicode MS"/>
          <w:sz w:val="24"/>
          <w:szCs w:val="24"/>
          <w:lang w:val="ru-RU"/>
        </w:rPr>
        <w:t xml:space="preserve"> </w:t>
      </w:r>
      <w:r>
        <w:rPr>
          <w:rFonts w:eastAsia="Arial Unicode MS"/>
          <w:sz w:val="24"/>
          <w:szCs w:val="24"/>
        </w:rPr>
        <w:t>аукционист:</w:t>
      </w:r>
    </w:p>
    <w:p>
      <w:pPr>
        <w:pStyle w:val="Normal"/>
        <w:widowControl/>
        <w:numPr>
          <w:ilvl w:val="0"/>
          <w:numId w:val="4"/>
        </w:numPr>
        <w:tabs>
          <w:tab w:val="clear" w:pos="708"/>
          <w:tab w:val="left" w:pos="843" w:leader="none"/>
        </w:tabs>
        <w:ind w:left="20" w:firstLine="720"/>
        <w:jc w:val="both"/>
        <w:rPr>
          <w:rFonts w:eastAsia="Arial Unicode MS"/>
          <w:sz w:val="24"/>
          <w:szCs w:val="24"/>
          <w:lang w:val="ru-RU"/>
        </w:rPr>
      </w:pPr>
      <w:r>
        <w:rPr>
          <w:rFonts w:eastAsia="Arial Unicode MS"/>
          <w:sz w:val="24"/>
          <w:szCs w:val="24"/>
          <w:lang w:val="ru-RU"/>
        </w:rPr>
        <w:t xml:space="preserve"> </w:t>
      </w:r>
      <w:r>
        <w:rPr>
          <w:rFonts w:eastAsia="Arial Unicode MS"/>
          <w:sz w:val="24"/>
          <w:szCs w:val="24"/>
          <w:lang w:val="ru-RU"/>
        </w:rPr>
        <w:t>объявляет правила и порядок проведения аукциона;</w:t>
      </w:r>
    </w:p>
    <w:p>
      <w:pPr>
        <w:pStyle w:val="Normal"/>
        <w:widowControl/>
        <w:numPr>
          <w:ilvl w:val="0"/>
          <w:numId w:val="4"/>
        </w:numPr>
        <w:tabs>
          <w:tab w:val="clear" w:pos="708"/>
          <w:tab w:val="left" w:pos="951" w:leader="none"/>
        </w:tabs>
        <w:ind w:left="20" w:right="20" w:firstLine="720"/>
        <w:jc w:val="both"/>
        <w:rPr>
          <w:rFonts w:eastAsia="Arial Unicode MS"/>
          <w:sz w:val="24"/>
          <w:szCs w:val="24"/>
          <w:lang w:val="ru-RU"/>
        </w:rPr>
      </w:pPr>
      <w:r>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pPr>
        <w:pStyle w:val="Normal"/>
        <w:tabs>
          <w:tab w:val="clear" w:pos="708"/>
          <w:tab w:val="left" w:pos="1268" w:leader="none"/>
        </w:tabs>
        <w:ind w:left="20" w:right="20" w:firstLine="720"/>
        <w:jc w:val="both"/>
        <w:rPr>
          <w:rFonts w:eastAsia="Arial Unicode MS"/>
          <w:sz w:val="24"/>
          <w:szCs w:val="24"/>
          <w:lang w:val="ru-RU"/>
        </w:rPr>
      </w:pPr>
      <w:r>
        <w:rPr>
          <w:rFonts w:eastAsia="Arial Unicode MS"/>
          <w:sz w:val="24"/>
          <w:szCs w:val="24"/>
          <w:lang w:val="ru-RU"/>
        </w:rPr>
        <w:t>12.6.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pPr>
        <w:pStyle w:val="Normal"/>
        <w:tabs>
          <w:tab w:val="clear" w:pos="708"/>
          <w:tab w:val="left" w:pos="1177" w:leader="none"/>
        </w:tabs>
        <w:ind w:right="20" w:firstLine="720"/>
        <w:jc w:val="both"/>
        <w:rPr>
          <w:rFonts w:eastAsia="Arial Unicode MS"/>
          <w:sz w:val="24"/>
          <w:szCs w:val="24"/>
          <w:lang w:val="ru-RU"/>
        </w:rPr>
      </w:pPr>
      <w:r>
        <w:rPr>
          <w:rFonts w:eastAsia="Arial Unicode MS"/>
          <w:sz w:val="24"/>
          <w:szCs w:val="24"/>
          <w:lang w:val="ru-RU"/>
        </w:rPr>
        <w:t xml:space="preserve">12.7. Во время проведения аукциона его участникам запрещается покидать зал проведения аукциона. </w:t>
      </w:r>
    </w:p>
    <w:p>
      <w:pPr>
        <w:pStyle w:val="Normal"/>
        <w:tabs>
          <w:tab w:val="clear" w:pos="708"/>
          <w:tab w:val="left" w:pos="1177" w:leader="none"/>
        </w:tabs>
        <w:ind w:right="20" w:firstLine="720"/>
        <w:jc w:val="both"/>
        <w:rPr>
          <w:rFonts w:eastAsia="Arial Unicode MS"/>
          <w:sz w:val="24"/>
          <w:szCs w:val="24"/>
          <w:lang w:val="ru-RU"/>
        </w:rPr>
      </w:pPr>
      <w:r>
        <w:rPr>
          <w:rFonts w:eastAsia="Arial Unicode MS"/>
          <w:sz w:val="24"/>
          <w:szCs w:val="24"/>
          <w:lang w:val="ru-RU"/>
        </w:rPr>
        <w:t>12.8.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pPr>
        <w:pStyle w:val="Normal"/>
        <w:tabs>
          <w:tab w:val="clear" w:pos="708"/>
          <w:tab w:val="left" w:pos="1215" w:leader="none"/>
        </w:tabs>
        <w:ind w:right="20" w:firstLine="720"/>
        <w:jc w:val="both"/>
        <w:rPr>
          <w:rFonts w:eastAsia="Arial Unicode MS"/>
          <w:sz w:val="24"/>
          <w:szCs w:val="24"/>
          <w:lang w:val="ru-RU"/>
        </w:rPr>
      </w:pPr>
      <w:r>
        <w:rPr>
          <w:rFonts w:eastAsia="Arial Unicode MS"/>
          <w:sz w:val="24"/>
          <w:szCs w:val="24"/>
          <w:lang w:val="ru-RU"/>
        </w:rPr>
        <w:t xml:space="preserve">12.9.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w:t>
      </w:r>
      <w:r>
        <w:rPr>
          <w:sz w:val="24"/>
          <w:szCs w:val="24"/>
          <w:lang w:val="ru-RU"/>
        </w:rPr>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Pr>
          <w:rFonts w:eastAsia="Arial Unicode MS"/>
          <w:sz w:val="24"/>
          <w:szCs w:val="24"/>
          <w:lang w:val="ru-RU"/>
        </w:rPr>
        <w:t>.</w:t>
      </w:r>
    </w:p>
    <w:p>
      <w:pPr>
        <w:pStyle w:val="Normal"/>
        <w:ind w:left="20" w:firstLine="720"/>
        <w:jc w:val="both"/>
        <w:rPr>
          <w:rFonts w:eastAsia="Arial Unicode MS"/>
          <w:sz w:val="24"/>
          <w:szCs w:val="24"/>
          <w:lang w:val="ru-RU"/>
        </w:rPr>
      </w:pPr>
      <w:r>
        <w:rPr>
          <w:rFonts w:eastAsia="Arial Unicode MS"/>
          <w:sz w:val="24"/>
          <w:szCs w:val="24"/>
          <w:lang w:val="ru-RU"/>
        </w:rPr>
        <w:t>Окончание аукциона фиксируется объявлением аукциониста.</w:t>
      </w:r>
    </w:p>
    <w:p>
      <w:pPr>
        <w:pStyle w:val="Normal"/>
        <w:ind w:left="20" w:right="20" w:firstLine="720"/>
        <w:jc w:val="both"/>
        <w:rPr>
          <w:rFonts w:eastAsia="Arial Unicode MS"/>
          <w:sz w:val="24"/>
          <w:szCs w:val="24"/>
          <w:lang w:val="ru-RU"/>
        </w:rPr>
      </w:pPr>
      <w:r>
        <w:rPr>
          <w:rFonts w:eastAsia="Arial Unicode MS"/>
          <w:sz w:val="24"/>
          <w:szCs w:val="24"/>
          <w:lang w:val="ru-RU"/>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pPr>
        <w:pStyle w:val="Normal"/>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pPr>
        <w:pStyle w:val="Normal"/>
        <w:tabs>
          <w:tab w:val="clear" w:pos="708"/>
          <w:tab w:val="left" w:pos="1304" w:leader="none"/>
        </w:tabs>
        <w:ind w:firstLine="720"/>
        <w:jc w:val="both"/>
        <w:rPr>
          <w:rFonts w:eastAsia="Arial Unicode MS"/>
          <w:sz w:val="24"/>
          <w:szCs w:val="24"/>
          <w:lang w:val="ru-RU"/>
        </w:rPr>
      </w:pPr>
      <w:r>
        <w:rPr>
          <w:rFonts w:eastAsia="Arial Unicode MS"/>
          <w:sz w:val="24"/>
          <w:szCs w:val="24"/>
          <w:lang w:val="ru-RU"/>
        </w:rPr>
        <w:t>12.10. Результаты аукциона оформляются протоколом аукциона.</w:t>
      </w:r>
    </w:p>
    <w:p>
      <w:pPr>
        <w:pStyle w:val="Normal"/>
        <w:tabs>
          <w:tab w:val="clear" w:pos="708"/>
          <w:tab w:val="left" w:pos="1441" w:leader="none"/>
        </w:tabs>
        <w:ind w:right="20" w:firstLine="720"/>
        <w:jc w:val="both"/>
        <w:rPr>
          <w:rFonts w:eastAsia="Arial Unicode MS"/>
          <w:sz w:val="24"/>
          <w:szCs w:val="24"/>
          <w:lang w:val="ru-RU"/>
        </w:rPr>
      </w:pPr>
      <w:r>
        <w:rPr>
          <w:rFonts w:eastAsia="Arial Unicode MS"/>
          <w:sz w:val="24"/>
          <w:szCs w:val="24"/>
          <w:lang w:val="ru-RU"/>
        </w:rPr>
        <w:t>12.11. Цена лота, предложенная победителем аукциона, заносится в протокол аукциона.</w:t>
      </w:r>
    </w:p>
    <w:p>
      <w:pPr>
        <w:pStyle w:val="Normal"/>
        <w:tabs>
          <w:tab w:val="clear" w:pos="708"/>
          <w:tab w:val="left" w:pos="1412" w:leader="none"/>
        </w:tabs>
        <w:ind w:right="20" w:firstLine="720"/>
        <w:jc w:val="both"/>
        <w:rPr>
          <w:rFonts w:eastAsia="Arial Unicode MS"/>
          <w:sz w:val="24"/>
          <w:szCs w:val="24"/>
          <w:lang w:val="ru-RU"/>
        </w:rPr>
      </w:pPr>
      <w:r>
        <w:rPr>
          <w:rFonts w:eastAsia="Arial Unicode MS"/>
          <w:sz w:val="24"/>
          <w:szCs w:val="24"/>
          <w:lang w:val="ru-RU"/>
        </w:rPr>
        <w:t>12.12.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pPr>
        <w:pStyle w:val="Normal"/>
        <w:ind w:left="20" w:right="20" w:firstLine="720"/>
        <w:jc w:val="both"/>
        <w:rPr>
          <w:rFonts w:eastAsia="Arial Unicode MS"/>
          <w:sz w:val="24"/>
          <w:szCs w:val="24"/>
          <w:lang w:val="ru-RU"/>
        </w:rPr>
      </w:pPr>
      <w:r>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pPr>
        <w:pStyle w:val="Normal"/>
        <w:ind w:left="20" w:right="20" w:firstLine="720"/>
        <w:jc w:val="both"/>
        <w:rPr>
          <w:rFonts w:eastAsia="Arial Unicode MS"/>
          <w:sz w:val="24"/>
          <w:szCs w:val="24"/>
          <w:lang w:val="ru-RU"/>
        </w:rPr>
      </w:pPr>
      <w:r>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pPr>
        <w:pStyle w:val="Normal"/>
        <w:ind w:left="20" w:right="20" w:firstLine="720"/>
        <w:jc w:val="both"/>
        <w:rPr>
          <w:rFonts w:eastAsia="Arial Unicode MS"/>
          <w:sz w:val="24"/>
          <w:szCs w:val="24"/>
          <w:lang w:val="ru-RU"/>
        </w:rPr>
      </w:pPr>
      <w:r>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 Договор на размещение нестационарного торгового объекта заключается с победителем аукциона в течение десяти рабочих дней с момента размещения на официальном сайте Советского сельского поселения Калачевского муниципального района Волгоградской области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Normal"/>
        <w:ind w:left="20" w:right="20" w:firstLine="720"/>
        <w:jc w:val="both"/>
        <w:rPr>
          <w:rFonts w:eastAsia="Arial Unicode MS"/>
          <w:sz w:val="24"/>
          <w:szCs w:val="24"/>
          <w:lang w:val="ru-RU"/>
        </w:rPr>
      </w:pPr>
      <w:r>
        <w:rPr>
          <w:rFonts w:eastAsia="Arial Unicode MS"/>
          <w:sz w:val="24"/>
          <w:szCs w:val="24"/>
          <w:lang w:val="ru-RU"/>
        </w:rPr>
        <w:t>При уклонении победителя от подписания протокола, внесенный им задаток не возвращается, а подлежит зачислению в бюджет Советского сельского поселения Калачевского муниципального района Волгоградской области. Победитель утрачивает право на заключение договора на размещение нестационарного торгового объекта.</w:t>
      </w:r>
    </w:p>
    <w:p>
      <w:pPr>
        <w:pStyle w:val="Normal"/>
        <w:ind w:left="20" w:right="20" w:firstLine="720"/>
        <w:jc w:val="both"/>
        <w:rPr>
          <w:rFonts w:eastAsia="Arial Unicode MS"/>
          <w:sz w:val="24"/>
          <w:szCs w:val="24"/>
          <w:lang w:val="ru-RU"/>
        </w:rPr>
      </w:pPr>
      <w:r>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pPr>
        <w:pStyle w:val="Normal"/>
        <w:ind w:left="20" w:right="20" w:firstLine="720"/>
        <w:jc w:val="both"/>
        <w:rPr>
          <w:rFonts w:eastAsia="Arial Unicode MS"/>
          <w:sz w:val="24"/>
          <w:szCs w:val="24"/>
          <w:lang w:val="ru-RU"/>
        </w:rPr>
      </w:pPr>
      <w:r>
        <w:rPr>
          <w:rFonts w:eastAsia="Arial Unicode MS"/>
          <w:sz w:val="24"/>
          <w:szCs w:val="24"/>
          <w:lang w:val="ru-RU"/>
        </w:rPr>
        <w:t>При отказе от подписания протокола, внесенный задаток не возвращается, а подлежит зачислению в бюджет Советского сельского поселения Калачевского муниципального района Волгоградской области.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pPr>
        <w:pStyle w:val="Normal"/>
        <w:tabs>
          <w:tab w:val="clear" w:pos="708"/>
          <w:tab w:val="left" w:pos="851" w:leader="none"/>
        </w:tabs>
        <w:ind w:firstLine="540"/>
        <w:jc w:val="both"/>
        <w:rPr>
          <w:sz w:val="24"/>
          <w:szCs w:val="24"/>
          <w:lang w:val="ru-RU"/>
        </w:rPr>
      </w:pPr>
      <w:r>
        <w:rPr>
          <w:sz w:val="24"/>
          <w:szCs w:val="24"/>
          <w:lang w:val="ru-RU"/>
        </w:rPr>
        <w:t xml:space="preserve">   </w:t>
      </w:r>
      <w:r>
        <w:rPr>
          <w:sz w:val="24"/>
          <w:szCs w:val="24"/>
          <w:lang w:val="ru-RU"/>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pPr>
        <w:pStyle w:val="Normal"/>
        <w:tabs>
          <w:tab w:val="clear" w:pos="708"/>
          <w:tab w:val="left" w:pos="1304" w:leader="none"/>
        </w:tabs>
        <w:ind w:firstLine="720"/>
        <w:jc w:val="both"/>
        <w:rPr>
          <w:rFonts w:eastAsia="Arial Unicode MS"/>
          <w:sz w:val="24"/>
          <w:szCs w:val="24"/>
          <w:lang w:val="ru-RU"/>
        </w:rPr>
      </w:pPr>
      <w:r>
        <w:rPr>
          <w:rFonts w:eastAsia="Arial Unicode MS"/>
          <w:sz w:val="24"/>
          <w:szCs w:val="24"/>
          <w:lang w:val="ru-RU"/>
        </w:rPr>
        <w:t>12.13. Аукцион признается несостоявшимся в случаях, если:</w:t>
      </w:r>
    </w:p>
    <w:p>
      <w:pPr>
        <w:pStyle w:val="Normal"/>
        <w:tabs>
          <w:tab w:val="clear" w:pos="708"/>
          <w:tab w:val="left" w:pos="1520" w:leader="none"/>
        </w:tabs>
        <w:jc w:val="both"/>
        <w:rPr>
          <w:rFonts w:eastAsia="Arial Unicode MS"/>
          <w:sz w:val="24"/>
          <w:szCs w:val="24"/>
          <w:lang w:val="ru-RU"/>
        </w:rPr>
      </w:pPr>
      <w:r>
        <w:rPr>
          <w:rFonts w:eastAsia="Arial Unicode MS"/>
          <w:sz w:val="24"/>
          <w:szCs w:val="24"/>
          <w:lang w:val="ru-RU"/>
        </w:rPr>
        <w:t xml:space="preserve">            </w:t>
      </w:r>
      <w:r>
        <w:rPr>
          <w:rFonts w:eastAsia="Arial Unicode MS"/>
          <w:sz w:val="24"/>
          <w:szCs w:val="24"/>
          <w:lang w:val="ru-RU"/>
        </w:rPr>
        <w:t>12.13.1. в аукционе участвовало менее двух участников;</w:t>
      </w:r>
    </w:p>
    <w:p>
      <w:pPr>
        <w:pStyle w:val="Normal"/>
        <w:ind w:right="20" w:hanging="0"/>
        <w:jc w:val="both"/>
        <w:rPr>
          <w:rFonts w:eastAsia="Arial Unicode MS"/>
          <w:sz w:val="24"/>
          <w:szCs w:val="24"/>
          <w:lang w:val="ru-RU"/>
        </w:rPr>
      </w:pPr>
      <w:r>
        <w:rPr>
          <w:rFonts w:eastAsia="Arial Unicode MS"/>
          <w:sz w:val="24"/>
          <w:szCs w:val="24"/>
          <w:lang w:val="ru-RU"/>
        </w:rPr>
        <w:t xml:space="preserve">            </w:t>
      </w:r>
      <w:r>
        <w:rPr>
          <w:rFonts w:eastAsia="Arial Unicode MS"/>
          <w:sz w:val="24"/>
          <w:szCs w:val="24"/>
          <w:lang w:val="ru-RU"/>
        </w:rPr>
        <w:t>12.13.2.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pPr>
        <w:pStyle w:val="Normal"/>
        <w:tabs>
          <w:tab w:val="clear" w:pos="708"/>
          <w:tab w:val="left" w:pos="567" w:leader="none"/>
          <w:tab w:val="left" w:pos="1134" w:leader="none"/>
          <w:tab w:val="left" w:pos="1657" w:leader="none"/>
        </w:tabs>
        <w:ind w:right="20" w:firstLine="720"/>
        <w:jc w:val="both"/>
        <w:rPr>
          <w:rFonts w:eastAsia="Arial Unicode MS"/>
          <w:sz w:val="24"/>
          <w:szCs w:val="24"/>
          <w:lang w:val="ru-RU"/>
        </w:rPr>
      </w:pPr>
      <w:r>
        <w:rPr>
          <w:rFonts w:eastAsia="Arial Unicode MS"/>
          <w:sz w:val="24"/>
          <w:szCs w:val="24"/>
          <w:lang w:val="ru-RU"/>
        </w:rPr>
        <w:t>12.13.3.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pPr>
        <w:pStyle w:val="Normal"/>
        <w:tabs>
          <w:tab w:val="clear" w:pos="708"/>
          <w:tab w:val="left" w:pos="1350" w:leader="none"/>
        </w:tabs>
        <w:ind w:left="20" w:right="20" w:firstLine="720"/>
        <w:jc w:val="both"/>
        <w:rPr>
          <w:rFonts w:eastAsia="Arial Unicode MS"/>
          <w:sz w:val="24"/>
          <w:szCs w:val="24"/>
          <w:lang w:val="ru-RU"/>
        </w:rPr>
      </w:pPr>
      <w:r>
        <w:rPr>
          <w:rFonts w:eastAsia="Arial Unicode MS"/>
          <w:sz w:val="24"/>
          <w:szCs w:val="24"/>
          <w:lang w:val="ru-RU"/>
        </w:rPr>
        <w:t>12.14.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pPr>
        <w:pStyle w:val="Normal"/>
        <w:tabs>
          <w:tab w:val="clear" w:pos="708"/>
          <w:tab w:val="left" w:pos="1479" w:leader="none"/>
        </w:tabs>
        <w:ind w:right="20" w:firstLine="720"/>
        <w:jc w:val="both"/>
        <w:rPr>
          <w:rFonts w:eastAsia="Arial Unicode MS"/>
          <w:sz w:val="24"/>
          <w:szCs w:val="24"/>
          <w:lang w:val="ru-RU"/>
        </w:rPr>
      </w:pPr>
      <w:r>
        <w:rPr>
          <w:rFonts w:eastAsia="Arial Unicode MS"/>
          <w:sz w:val="24"/>
          <w:szCs w:val="24"/>
          <w:lang w:val="ru-RU"/>
        </w:rPr>
        <w:t>12.15. В случае признания аукциона несостоявшимся по причине, указанной в пункте 13.13.1,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pPr>
        <w:pStyle w:val="Normal"/>
        <w:tabs>
          <w:tab w:val="clear" w:pos="708"/>
          <w:tab w:val="left" w:pos="1388" w:leader="none"/>
        </w:tabs>
        <w:ind w:right="20" w:firstLine="720"/>
        <w:jc w:val="both"/>
        <w:rPr>
          <w:rFonts w:eastAsia="Arial Unicode MS"/>
          <w:sz w:val="24"/>
          <w:szCs w:val="24"/>
          <w:lang w:val="ru-RU"/>
        </w:rPr>
      </w:pPr>
      <w:r>
        <w:rPr>
          <w:rFonts w:eastAsia="Arial Unicode MS"/>
          <w:sz w:val="24"/>
          <w:szCs w:val="24"/>
          <w:lang w:val="ru-RU"/>
        </w:rPr>
        <w:t xml:space="preserve">12.16.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pPr>
        <w:pStyle w:val="Normal"/>
        <w:tabs>
          <w:tab w:val="clear" w:pos="708"/>
          <w:tab w:val="left" w:pos="1426" w:leader="none"/>
        </w:tabs>
        <w:ind w:right="20" w:firstLine="720"/>
        <w:jc w:val="both"/>
        <w:rPr>
          <w:rFonts w:eastAsia="Arial Unicode MS"/>
          <w:sz w:val="24"/>
          <w:szCs w:val="24"/>
          <w:lang w:val="ru-RU"/>
        </w:rPr>
      </w:pPr>
      <w:r>
        <w:rPr>
          <w:rFonts w:eastAsia="Arial Unicode MS"/>
          <w:sz w:val="24"/>
          <w:szCs w:val="24"/>
          <w:lang w:val="ru-RU"/>
        </w:rPr>
        <w:t>12.17. В случае, если аукцион, признан несостоявшимся по причине, указанной в пункте 13.13.2,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pPr>
        <w:pStyle w:val="Normal"/>
        <w:tabs>
          <w:tab w:val="clear" w:pos="708"/>
          <w:tab w:val="left" w:pos="1470" w:leader="none"/>
        </w:tabs>
        <w:ind w:right="20" w:firstLine="720"/>
        <w:jc w:val="both"/>
        <w:rPr>
          <w:rFonts w:eastAsia="Arial Unicode MS"/>
          <w:sz w:val="24"/>
          <w:szCs w:val="24"/>
          <w:lang w:val="ru-RU"/>
        </w:rPr>
      </w:pPr>
      <w:r>
        <w:rPr>
          <w:rFonts w:eastAsia="Arial Unicode MS"/>
          <w:sz w:val="24"/>
          <w:szCs w:val="24"/>
          <w:lang w:val="ru-RU"/>
        </w:rPr>
        <w:t>12.18.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pPr>
        <w:pStyle w:val="Normal"/>
        <w:tabs>
          <w:tab w:val="clear" w:pos="708"/>
          <w:tab w:val="left" w:pos="1470" w:leader="none"/>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pPr>
        <w:pStyle w:val="Normal"/>
        <w:keepNext w:val="true"/>
        <w:keepLines/>
        <w:numPr>
          <w:ilvl w:val="0"/>
          <w:numId w:val="0"/>
        </w:numPr>
        <w:ind w:firstLine="720"/>
        <w:outlineLvl w:val="0"/>
        <w:rPr>
          <w:rFonts w:eastAsia="Arial Unicode MS"/>
          <w:b/>
          <w:b/>
          <w:bCs/>
          <w:sz w:val="24"/>
          <w:szCs w:val="24"/>
          <w:lang w:val="ru-RU"/>
        </w:rPr>
      </w:pPr>
      <w:r>
        <w:rPr>
          <w:rFonts w:eastAsia="Arial Unicode MS"/>
          <w:b/>
          <w:bCs/>
          <w:sz w:val="24"/>
          <w:szCs w:val="24"/>
          <w:lang w:val="ru-RU"/>
        </w:rPr>
        <w:t>13. Оформление участия в аукционе:</w:t>
      </w:r>
    </w:p>
    <w:p>
      <w:pPr>
        <w:pStyle w:val="Normal"/>
        <w:widowControl/>
        <w:ind w:firstLine="720"/>
        <w:jc w:val="both"/>
        <w:rPr>
          <w:sz w:val="24"/>
          <w:szCs w:val="24"/>
          <w:lang w:val="ru-RU" w:eastAsia="ru-RU"/>
        </w:rPr>
      </w:pPr>
      <w:r>
        <w:rPr>
          <w:sz w:val="24"/>
          <w:szCs w:val="24"/>
          <w:lang w:val="ru-RU" w:eastAsia="ru-RU"/>
        </w:rPr>
        <w:t xml:space="preserve">Прием заявок: с  24.09.2020 года по 23.10.2020 года до 12 часов 00 мин. по адресу: </w:t>
      </w:r>
      <w:r>
        <w:rPr>
          <w:sz w:val="24"/>
          <w:szCs w:val="24"/>
          <w:lang w:val="ru-RU"/>
        </w:rPr>
        <w:t xml:space="preserve">Волгоградская область, Калачевский район, п. Волгодонской, ул. Больничная, д. 2. Контактный телефон: (84472) 52-4-71, факс: (84472) 52-4-90 </w:t>
      </w:r>
      <w:r>
        <w:rPr>
          <w:sz w:val="24"/>
          <w:szCs w:val="24"/>
          <w:lang w:val="ru-RU" w:eastAsia="ru-RU"/>
        </w:rPr>
        <w:t>с понедельника по пятницу с 8 часов 00 мин до 16 часов 00 мин. по местному времени с перерывом на обед с 12 часов 00 мин. до 13 часов 00 мин.</w:t>
      </w:r>
    </w:p>
    <w:p>
      <w:pPr>
        <w:pStyle w:val="Normal"/>
        <w:tabs>
          <w:tab w:val="clear" w:pos="708"/>
          <w:tab w:val="left" w:pos="615" w:leader="none"/>
        </w:tabs>
        <w:ind w:left="20" w:right="20" w:firstLine="720"/>
        <w:jc w:val="both"/>
        <w:rPr>
          <w:rFonts w:eastAsia="Arial Unicode MS"/>
          <w:sz w:val="24"/>
          <w:szCs w:val="24"/>
          <w:lang w:val="ru-RU"/>
        </w:rPr>
      </w:pPr>
      <w:r>
        <w:rPr>
          <w:rFonts w:eastAsia="Arial Unicode MS"/>
          <w:sz w:val="24"/>
          <w:szCs w:val="24"/>
          <w:lang w:val="ru-RU"/>
        </w:rPr>
        <w:t>13.1. Для участия в аукционе заявители представляют в установленный в извещении о проведении аукциона срок следующие документы:</w:t>
      </w:r>
    </w:p>
    <w:p>
      <w:pPr>
        <w:pStyle w:val="Normal"/>
        <w:tabs>
          <w:tab w:val="clear" w:pos="708"/>
          <w:tab w:val="left" w:pos="490" w:leader="none"/>
        </w:tabs>
        <w:ind w:left="20" w:right="20" w:firstLine="720"/>
        <w:jc w:val="both"/>
        <w:rPr>
          <w:rFonts w:eastAsia="Arial Unicode MS"/>
          <w:sz w:val="24"/>
          <w:szCs w:val="24"/>
          <w:lang w:val="ru-RU"/>
        </w:rPr>
      </w:pPr>
      <w:r>
        <w:rPr>
          <w:rFonts w:eastAsia="Arial Unicode MS"/>
          <w:sz w:val="24"/>
          <w:szCs w:val="24"/>
          <w:lang w:val="ru-RU"/>
        </w:rPr>
        <w:t>а) заявка на участие в аукционе в соответствии с приложением № 2 к аукционной документации;</w:t>
      </w:r>
    </w:p>
    <w:p>
      <w:pPr>
        <w:pStyle w:val="Normal"/>
        <w:tabs>
          <w:tab w:val="clear" w:pos="708"/>
          <w:tab w:val="left" w:pos="423" w:leader="none"/>
        </w:tabs>
        <w:ind w:left="20" w:right="20" w:firstLine="720"/>
        <w:jc w:val="both"/>
        <w:rPr>
          <w:rFonts w:eastAsia="Arial Unicode MS"/>
          <w:sz w:val="24"/>
          <w:szCs w:val="24"/>
          <w:lang w:val="ru-RU"/>
        </w:rPr>
      </w:pPr>
      <w:r>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tabs>
          <w:tab w:val="clear" w:pos="708"/>
          <w:tab w:val="left" w:pos="298" w:leader="none"/>
        </w:tabs>
        <w:ind w:left="20" w:firstLine="720"/>
        <w:jc w:val="both"/>
        <w:rPr>
          <w:rFonts w:eastAsia="Arial Unicode MS"/>
          <w:sz w:val="24"/>
          <w:szCs w:val="24"/>
          <w:lang w:val="ru-RU"/>
        </w:rPr>
      </w:pPr>
      <w:r>
        <w:rPr>
          <w:rFonts w:eastAsia="Arial Unicode MS"/>
          <w:sz w:val="24"/>
          <w:szCs w:val="24"/>
          <w:lang w:val="ru-RU"/>
        </w:rPr>
        <w:t>в) копии учредительных документов заявителя (для юридических лиц);</w:t>
      </w:r>
    </w:p>
    <w:p>
      <w:pPr>
        <w:pStyle w:val="Normal"/>
        <w:tabs>
          <w:tab w:val="clear" w:pos="708"/>
          <w:tab w:val="left" w:pos="414" w:leader="none"/>
        </w:tabs>
        <w:ind w:left="20" w:right="20" w:firstLine="720"/>
        <w:jc w:val="both"/>
        <w:rPr>
          <w:rFonts w:eastAsia="Arial Unicode MS"/>
          <w:sz w:val="24"/>
          <w:szCs w:val="24"/>
          <w:lang w:val="ru-RU"/>
        </w:rPr>
      </w:pPr>
      <w:r>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pPr>
        <w:pStyle w:val="Normal"/>
        <w:tabs>
          <w:tab w:val="clear" w:pos="708"/>
          <w:tab w:val="left" w:pos="414" w:leader="none"/>
        </w:tabs>
        <w:ind w:left="20" w:right="20" w:firstLine="720"/>
        <w:jc w:val="both"/>
        <w:rPr>
          <w:rFonts w:eastAsia="Arial Unicode MS"/>
          <w:sz w:val="24"/>
          <w:szCs w:val="24"/>
          <w:lang w:val="ru-RU"/>
        </w:rPr>
      </w:pPr>
      <w:r>
        <w:rPr>
          <w:rFonts w:eastAsia="Arial Unicode MS"/>
          <w:sz w:val="24"/>
          <w:szCs w:val="24"/>
          <w:lang w:val="ru-RU"/>
        </w:rPr>
        <w:t>д) документ, подтверждающий внесение задатка.</w:t>
      </w:r>
    </w:p>
    <w:p>
      <w:pPr>
        <w:pStyle w:val="Normal"/>
        <w:tabs>
          <w:tab w:val="clear" w:pos="708"/>
          <w:tab w:val="left" w:pos="510" w:leader="none"/>
        </w:tabs>
        <w:ind w:left="20" w:right="20" w:firstLine="720"/>
        <w:jc w:val="both"/>
        <w:rPr>
          <w:rFonts w:eastAsia="Arial Unicode MS"/>
          <w:sz w:val="24"/>
          <w:szCs w:val="24"/>
          <w:lang w:val="ru-RU"/>
        </w:rPr>
      </w:pPr>
      <w:r>
        <w:rPr>
          <w:rFonts w:eastAsia="Arial Unicode MS"/>
          <w:sz w:val="24"/>
          <w:szCs w:val="24"/>
          <w:lang w:val="ru-RU"/>
        </w:rPr>
        <w:t>13.2.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 2 к аукционной документации.</w:t>
      </w:r>
    </w:p>
    <w:p>
      <w:pPr>
        <w:pStyle w:val="Normal"/>
        <w:tabs>
          <w:tab w:val="clear" w:pos="708"/>
          <w:tab w:val="left" w:pos="524" w:leader="none"/>
        </w:tabs>
        <w:ind w:left="20" w:right="20" w:firstLine="720"/>
        <w:jc w:val="both"/>
        <w:rPr>
          <w:rFonts w:eastAsia="Arial Unicode MS"/>
          <w:sz w:val="24"/>
          <w:szCs w:val="24"/>
          <w:lang w:val="ru-RU"/>
        </w:rPr>
      </w:pPr>
      <w:r>
        <w:rPr>
          <w:rFonts w:eastAsia="Arial Unicode MS"/>
          <w:sz w:val="24"/>
          <w:szCs w:val="24"/>
          <w:lang w:val="ru-RU"/>
        </w:rPr>
        <w:t>13.3. Заявка на участие в аукционе, поступившая по истечении срока ее приема, возвращается в день ее поступления заявителю.</w:t>
      </w:r>
    </w:p>
    <w:p>
      <w:pPr>
        <w:pStyle w:val="Normal"/>
        <w:tabs>
          <w:tab w:val="clear" w:pos="708"/>
          <w:tab w:val="left" w:pos="658" w:leader="none"/>
        </w:tabs>
        <w:ind w:left="20" w:right="20" w:firstLine="720"/>
        <w:jc w:val="both"/>
        <w:rPr>
          <w:rFonts w:eastAsia="Arial Unicode MS"/>
          <w:sz w:val="24"/>
          <w:szCs w:val="24"/>
          <w:lang w:val="ru-RU"/>
        </w:rPr>
      </w:pPr>
      <w:r>
        <w:rPr>
          <w:rFonts w:eastAsia="Arial Unicode MS"/>
          <w:sz w:val="24"/>
          <w:szCs w:val="24"/>
          <w:lang w:val="ru-RU"/>
        </w:rPr>
        <w:t>13.4.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pPr>
        <w:pStyle w:val="Normal"/>
        <w:tabs>
          <w:tab w:val="clear" w:pos="708"/>
          <w:tab w:val="left" w:pos="764" w:leader="none"/>
        </w:tabs>
        <w:ind w:left="20" w:right="20" w:firstLine="720"/>
        <w:jc w:val="both"/>
        <w:rPr>
          <w:rFonts w:eastAsia="Arial Unicode MS"/>
          <w:sz w:val="24"/>
          <w:szCs w:val="24"/>
          <w:lang w:val="ru-RU"/>
        </w:rPr>
      </w:pPr>
      <w:r>
        <w:rPr>
          <w:rFonts w:eastAsia="Arial Unicode MS"/>
          <w:sz w:val="24"/>
          <w:szCs w:val="24"/>
          <w:lang w:val="ru-RU"/>
        </w:rPr>
        <w:t>13.5. Для участия в аукционе заявитель вносит задаток на счет организатора аукциона.</w:t>
      </w:r>
    </w:p>
    <w:p>
      <w:pPr>
        <w:pStyle w:val="Normal"/>
        <w:tabs>
          <w:tab w:val="clear" w:pos="708"/>
          <w:tab w:val="left" w:pos="798" w:leader="none"/>
        </w:tabs>
        <w:ind w:left="20" w:right="20" w:firstLine="720"/>
        <w:jc w:val="both"/>
        <w:rPr>
          <w:rFonts w:eastAsia="Arial Unicode MS"/>
          <w:sz w:val="24"/>
          <w:szCs w:val="24"/>
          <w:lang w:val="ru-RU"/>
        </w:rPr>
      </w:pPr>
      <w:r>
        <w:rPr>
          <w:rFonts w:eastAsia="Arial Unicode MS"/>
          <w:sz w:val="24"/>
          <w:szCs w:val="24"/>
          <w:lang w:val="ru-RU"/>
        </w:rPr>
        <w:t>13.6. Заявитель не допускается к участию в аукционе по следующим основаниям:</w:t>
      </w:r>
    </w:p>
    <w:p>
      <w:pPr>
        <w:pStyle w:val="Normal"/>
        <w:widowControl/>
        <w:numPr>
          <w:ilvl w:val="2"/>
          <w:numId w:val="1"/>
        </w:numPr>
        <w:tabs>
          <w:tab w:val="clear" w:pos="708"/>
          <w:tab w:val="left" w:pos="562" w:leader="none"/>
        </w:tabs>
        <w:ind w:left="20" w:right="20" w:firstLine="720"/>
        <w:jc w:val="both"/>
        <w:rPr>
          <w:rFonts w:eastAsia="Arial Unicode MS"/>
          <w:sz w:val="24"/>
          <w:szCs w:val="24"/>
          <w:lang w:val="ru-RU"/>
        </w:rPr>
      </w:pPr>
      <w:r>
        <w:rPr>
          <w:rFonts w:eastAsia="Arial Unicode MS"/>
          <w:sz w:val="24"/>
          <w:szCs w:val="24"/>
          <w:lang w:val="ru-RU"/>
        </w:rPr>
        <w:t>непредставление вышеуказанных для участия в аукционе документов либо наличия в таких документах недостоверных сведений;</w:t>
      </w:r>
    </w:p>
    <w:p>
      <w:pPr>
        <w:pStyle w:val="Normal"/>
        <w:widowControl/>
        <w:numPr>
          <w:ilvl w:val="2"/>
          <w:numId w:val="1"/>
        </w:numPr>
        <w:tabs>
          <w:tab w:val="clear" w:pos="708"/>
          <w:tab w:val="left" w:pos="342" w:leader="none"/>
        </w:tabs>
        <w:ind w:left="20" w:right="20" w:firstLine="720"/>
        <w:jc w:val="both"/>
        <w:rPr>
          <w:rFonts w:eastAsia="Arial Unicode MS"/>
          <w:sz w:val="24"/>
          <w:szCs w:val="24"/>
          <w:lang w:val="ru-RU"/>
        </w:rPr>
      </w:pPr>
      <w:r>
        <w:rPr>
          <w:rFonts w:eastAsia="Arial Unicode MS"/>
          <w:sz w:val="24"/>
          <w:szCs w:val="24"/>
          <w:lang w:val="ru-RU"/>
        </w:rPr>
        <w:t>несоответствие заявки на участие в аукционе требованиям документации об аукционе;</w:t>
      </w:r>
    </w:p>
    <w:p>
      <w:pPr>
        <w:pStyle w:val="Normal"/>
        <w:widowControl/>
        <w:numPr>
          <w:ilvl w:val="2"/>
          <w:numId w:val="1"/>
        </w:numPr>
        <w:tabs>
          <w:tab w:val="clear" w:pos="708"/>
          <w:tab w:val="left" w:pos="337" w:leader="none"/>
        </w:tabs>
        <w:ind w:left="20" w:right="20" w:firstLine="720"/>
        <w:jc w:val="both"/>
        <w:rPr>
          <w:rFonts w:eastAsia="Arial Unicode MS"/>
          <w:sz w:val="24"/>
          <w:szCs w:val="24"/>
          <w:lang w:val="ru-RU"/>
        </w:rPr>
      </w:pPr>
      <w:r>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pPr>
        <w:pStyle w:val="Normal"/>
        <w:widowControl/>
        <w:numPr>
          <w:ilvl w:val="2"/>
          <w:numId w:val="1"/>
        </w:numPr>
        <w:tabs>
          <w:tab w:val="clear" w:pos="708"/>
          <w:tab w:val="left" w:pos="423" w:leader="none"/>
        </w:tabs>
        <w:ind w:left="20" w:right="20" w:firstLine="720"/>
        <w:jc w:val="both"/>
        <w:rPr>
          <w:rFonts w:eastAsia="Arial Unicode MS"/>
          <w:sz w:val="24"/>
          <w:szCs w:val="24"/>
          <w:lang w:val="ru-RU"/>
        </w:rPr>
      </w:pPr>
      <w:r>
        <w:rPr>
          <w:rFonts w:eastAsia="Arial Unicode MS"/>
          <w:sz w:val="24"/>
          <w:szCs w:val="24"/>
          <w:lang w:val="ru-RU"/>
        </w:rPr>
        <w:t>непоступление  задатка на счет, указанный в извещении о проведении аукциона, до дня окончания приема документов для участия в аукционе.</w:t>
      </w:r>
    </w:p>
    <w:p>
      <w:pPr>
        <w:pStyle w:val="Normal"/>
        <w:ind w:left="20" w:right="20" w:firstLine="720"/>
        <w:jc w:val="both"/>
        <w:rPr>
          <w:rFonts w:eastAsia="Arial Unicode MS"/>
          <w:b/>
          <w:b/>
          <w:sz w:val="24"/>
          <w:szCs w:val="24"/>
          <w:lang w:val="ru-RU"/>
        </w:rPr>
      </w:pPr>
      <w:r>
        <w:rPr>
          <w:sz w:val="24"/>
          <w:szCs w:val="24"/>
          <w:lang w:val="ru-RU"/>
        </w:rPr>
        <w:t xml:space="preserve">14. Рассмотрение заявок. </w:t>
      </w:r>
      <w:r>
        <w:rPr>
          <w:color w:val="000000"/>
          <w:sz w:val="24"/>
          <w:szCs w:val="24"/>
          <w:lang w:val="ru-RU"/>
        </w:rPr>
        <w:t>Дата, время и место рассмотрения заявок и документов заявителей, определения участников аукциона – 02.11.2020 года в 10 часов по адресу: Волгоградская область, Калачевский район, п. Волгодонской, ул. Больничная, д. 2. По результатам рассмотрения заявок и документов заявителей организатор аукциона принимает решение о признании заявителей участниками аукциона или об отказе в допуске заявителей к участию в аукционе.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15. Участник аукциона, признанный победителем, должен подписать проект Договора на размещение, в течение 15 дней со дня размещения на официальном сайте Администрации Советского сельского поселения Калачевского муниципального района Волгоградской области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16.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17. Порядок пересмотра цены договора на размещение нестационарного торгового объекта (цены лота) в сторону увеличения: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Цена договора на размещение нестационарного торгового объекта (цена лота) может быть увеличена по соглашению сторон. В случае изменения коэффициентов, применяемых при расчете цены договора на размещение нестационарного торгового объекта, размер платы изменяется со дня вступления в силу нормативного правового акта об изменении указанных коэффициентов, но не чаще одного раза в год. Цена заключенного договора на размещение нестационарного торгового объекта не может быть пересмотрена сторонами в сторону уменьшения.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18.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pPr>
        <w:pStyle w:val="Style17"/>
        <w:spacing w:before="46" w:after="0"/>
        <w:ind w:left="3686" w:right="4020" w:hanging="0"/>
        <w:rPr>
          <w:sz w:val="20"/>
          <w:szCs w:val="20"/>
          <w:lang w:val="ru-RU"/>
        </w:rPr>
      </w:pPr>
      <w:r>
        <w:rPr>
          <w:sz w:val="20"/>
          <w:szCs w:val="20"/>
          <w:lang w:val="ru-RU"/>
        </w:rPr>
      </w:r>
    </w:p>
    <w:p>
      <w:pPr>
        <w:pStyle w:val="Style17"/>
        <w:spacing w:before="46" w:after="0"/>
        <w:ind w:left="3686" w:right="4020" w:hanging="0"/>
        <w:rPr>
          <w:sz w:val="20"/>
          <w:szCs w:val="20"/>
          <w:lang w:val="ru-RU"/>
        </w:rPr>
      </w:pPr>
      <w:r>
        <w:rPr>
          <w:sz w:val="20"/>
          <w:szCs w:val="20"/>
          <w:lang w:val="ru-RU"/>
        </w:rPr>
        <w:t>Приложение</w:t>
      </w:r>
      <w:r>
        <w:rPr>
          <w:spacing w:val="58"/>
          <w:sz w:val="20"/>
          <w:szCs w:val="20"/>
          <w:lang w:val="ru-RU"/>
        </w:rPr>
        <w:t>№</w:t>
      </w:r>
      <w:r>
        <w:rPr>
          <w:sz w:val="20"/>
          <w:szCs w:val="20"/>
          <w:lang w:val="ru-RU"/>
        </w:rPr>
        <w:t>1</w:t>
      </w:r>
    </w:p>
    <w:p>
      <w:pPr>
        <w:pStyle w:val="Style17"/>
        <w:ind w:left="3686" w:right="1271" w:hanging="0"/>
        <w:rPr>
          <w:sz w:val="20"/>
          <w:szCs w:val="20"/>
          <w:lang w:val="ru-RU"/>
        </w:rPr>
      </w:pPr>
      <w:r>
        <w:rPr>
          <w:sz w:val="20"/>
          <w:szCs w:val="20"/>
          <w:lang w:val="ru-RU"/>
        </w:rPr>
        <w:t>к аукционной документации на право заключения договора на размещение нестационарного торгового объекта на территории Советского сельского поселения Калачевского муниципального района Волгоградской области</w:t>
      </w:r>
    </w:p>
    <w:p>
      <w:pPr>
        <w:pStyle w:val="Style17"/>
        <w:ind w:left="3686" w:right="1271" w:hanging="0"/>
        <w:rPr>
          <w:sz w:val="20"/>
          <w:szCs w:val="20"/>
          <w:lang w:val="ru-RU"/>
        </w:rPr>
      </w:pPr>
      <w:r>
        <w:rPr>
          <w:sz w:val="20"/>
          <w:szCs w:val="20"/>
          <w:lang w:val="ru-RU"/>
        </w:rPr>
      </w:r>
    </w:p>
    <w:p>
      <w:pPr>
        <w:pStyle w:val="Style17"/>
        <w:ind w:left="0" w:right="1271" w:hanging="0"/>
        <w:jc w:val="center"/>
        <w:rPr>
          <w:b/>
          <w:b/>
          <w:lang w:val="ru-RU"/>
        </w:rPr>
      </w:pPr>
      <w:r>
        <w:rPr>
          <w:b/>
          <w:lang w:val="ru-RU"/>
        </w:rPr>
        <w:t>Лоты открытого аукциона № 1</w:t>
      </w:r>
    </w:p>
    <w:tbl>
      <w:tblPr>
        <w:tblStyle w:val="a8"/>
        <w:tblW w:w="10632" w:type="dxa"/>
        <w:jc w:val="left"/>
        <w:tblInd w:w="-601" w:type="dxa"/>
        <w:tblCellMar>
          <w:top w:w="0" w:type="dxa"/>
          <w:left w:w="108" w:type="dxa"/>
          <w:bottom w:w="0" w:type="dxa"/>
          <w:right w:w="108" w:type="dxa"/>
        </w:tblCellMar>
        <w:tblLook w:val="04a0"/>
      </w:tblPr>
      <w:tblGrid>
        <w:gridCol w:w="566"/>
        <w:gridCol w:w="1844"/>
        <w:gridCol w:w="1145"/>
        <w:gridCol w:w="1278"/>
        <w:gridCol w:w="1116"/>
        <w:gridCol w:w="1275"/>
        <w:gridCol w:w="991"/>
        <w:gridCol w:w="1280"/>
        <w:gridCol w:w="1136"/>
      </w:tblGrid>
      <w:tr>
        <w:trPr>
          <w:trHeight w:val="144" w:hRule="atLeast"/>
        </w:trPr>
        <w:tc>
          <w:tcPr>
            <w:tcW w:w="566" w:type="dxa"/>
            <w:tcBorders/>
            <w:shd w:fill="auto" w:val="clear"/>
            <w:vAlign w:val="center"/>
          </w:tcPr>
          <w:p>
            <w:pPr>
              <w:pStyle w:val="ListParagraph"/>
              <w:spacing w:lineRule="auto" w:line="240" w:before="0" w:after="0"/>
              <w:ind w:left="0" w:hanging="0"/>
              <w:jc w:val="center"/>
              <w:rPr>
                <w:sz w:val="18"/>
                <w:szCs w:val="18"/>
              </w:rPr>
            </w:pPr>
            <w:r>
              <w:rPr>
                <w:sz w:val="18"/>
                <w:szCs w:val="18"/>
                <w:lang w:val="en-US"/>
              </w:rPr>
              <w:t>№</w:t>
            </w:r>
            <w:r>
              <w:rPr>
                <w:sz w:val="18"/>
                <w:szCs w:val="18"/>
                <w:lang w:val="ru-RU"/>
              </w:rPr>
              <w:t xml:space="preserve"> </w:t>
            </w:r>
            <w:r>
              <w:rPr>
                <w:sz w:val="18"/>
                <w:szCs w:val="18"/>
                <w:lang w:val="en-US"/>
              </w:rPr>
              <w:t>лота</w:t>
            </w:r>
          </w:p>
        </w:tc>
        <w:tc>
          <w:tcPr>
            <w:tcW w:w="1844" w:type="dxa"/>
            <w:tcBorders/>
            <w:shd w:fill="auto" w:val="clear"/>
            <w:vAlign w:val="center"/>
          </w:tcPr>
          <w:p>
            <w:pPr>
              <w:pStyle w:val="ListParagraph"/>
              <w:spacing w:lineRule="auto" w:line="240" w:before="0" w:after="0"/>
              <w:ind w:left="0" w:hanging="0"/>
              <w:jc w:val="center"/>
              <w:rPr>
                <w:sz w:val="18"/>
                <w:szCs w:val="18"/>
                <w:lang w:val="ru-RU"/>
              </w:rPr>
            </w:pPr>
            <w:r>
              <w:rPr>
                <w:sz w:val="18"/>
                <w:szCs w:val="18"/>
                <w:lang w:val="ru-RU"/>
              </w:rPr>
              <w:t>Место размещения нестационарного торгового объекта</w:t>
            </w:r>
          </w:p>
        </w:tc>
        <w:tc>
          <w:tcPr>
            <w:tcW w:w="1145" w:type="dxa"/>
            <w:tcBorders/>
            <w:shd w:fill="auto" w:val="clear"/>
            <w:vAlign w:val="center"/>
          </w:tcPr>
          <w:p>
            <w:pPr>
              <w:pStyle w:val="ListParagraph"/>
              <w:spacing w:lineRule="auto" w:line="240" w:before="0" w:after="0"/>
              <w:ind w:left="0" w:hanging="0"/>
              <w:jc w:val="center"/>
              <w:rPr>
                <w:sz w:val="18"/>
                <w:szCs w:val="18"/>
              </w:rPr>
            </w:pPr>
            <w:r>
              <w:rPr>
                <w:sz w:val="18"/>
                <w:szCs w:val="18"/>
                <w:lang w:val="en-US"/>
              </w:rPr>
              <w:t>Вид нестационарного торгового объекта</w:t>
            </w:r>
          </w:p>
        </w:tc>
        <w:tc>
          <w:tcPr>
            <w:tcW w:w="1278" w:type="dxa"/>
            <w:tcBorders/>
            <w:shd w:fill="auto" w:val="clear"/>
            <w:vAlign w:val="center"/>
          </w:tcPr>
          <w:p>
            <w:pPr>
              <w:pStyle w:val="ListParagraph"/>
              <w:spacing w:lineRule="auto" w:line="240" w:before="0" w:after="0"/>
              <w:ind w:left="0" w:hanging="0"/>
              <w:jc w:val="center"/>
              <w:rPr>
                <w:sz w:val="18"/>
                <w:szCs w:val="18"/>
                <w:lang w:val="ru-RU"/>
              </w:rPr>
            </w:pPr>
            <w:r>
              <w:rPr>
                <w:sz w:val="18"/>
                <w:szCs w:val="18"/>
                <w:lang w:val="ru-RU"/>
              </w:rPr>
              <w:t>Цель использования нестационарного торгового объекта</w:t>
            </w:r>
          </w:p>
        </w:tc>
        <w:tc>
          <w:tcPr>
            <w:tcW w:w="1116" w:type="dxa"/>
            <w:tcBorders/>
            <w:shd w:fill="auto" w:val="clear"/>
            <w:vAlign w:val="center"/>
          </w:tcPr>
          <w:p>
            <w:pPr>
              <w:pStyle w:val="ListParagraph"/>
              <w:spacing w:lineRule="auto" w:line="240" w:before="0" w:after="0"/>
              <w:ind w:left="0" w:hanging="0"/>
              <w:jc w:val="center"/>
              <w:rPr>
                <w:sz w:val="18"/>
                <w:szCs w:val="18"/>
                <w:lang w:val="ru-RU"/>
              </w:rPr>
            </w:pPr>
            <w:r>
              <w:rPr>
                <w:sz w:val="18"/>
                <w:szCs w:val="18"/>
                <w:lang w:val="ru-RU"/>
              </w:rPr>
              <w:t>Площадь нестационарного торгового объекта (кв.м)</w:t>
            </w:r>
          </w:p>
        </w:tc>
        <w:tc>
          <w:tcPr>
            <w:tcW w:w="1275" w:type="dxa"/>
            <w:tcBorders/>
            <w:shd w:fill="auto" w:val="clear"/>
            <w:vAlign w:val="center"/>
          </w:tcPr>
          <w:p>
            <w:pPr>
              <w:pStyle w:val="ListParagraph"/>
              <w:spacing w:lineRule="auto" w:line="240" w:before="0" w:after="0"/>
              <w:ind w:left="0" w:hanging="0"/>
              <w:jc w:val="center"/>
              <w:rPr>
                <w:sz w:val="18"/>
                <w:szCs w:val="18"/>
                <w:lang w:val="ru-RU"/>
              </w:rPr>
            </w:pPr>
            <w:r>
              <w:rPr>
                <w:sz w:val="18"/>
                <w:szCs w:val="18"/>
                <w:lang w:val="ru-RU"/>
              </w:rPr>
              <w:t>Начальная цена (годовой размер платы, руб.)</w:t>
            </w:r>
          </w:p>
        </w:tc>
        <w:tc>
          <w:tcPr>
            <w:tcW w:w="991" w:type="dxa"/>
            <w:tcBorders/>
            <w:shd w:fill="auto" w:val="clear"/>
            <w:vAlign w:val="center"/>
          </w:tcPr>
          <w:p>
            <w:pPr>
              <w:pStyle w:val="ListParagraph"/>
              <w:spacing w:lineRule="auto" w:line="240" w:before="0" w:after="0"/>
              <w:ind w:left="0" w:hanging="0"/>
              <w:jc w:val="center"/>
              <w:rPr>
                <w:sz w:val="18"/>
                <w:szCs w:val="18"/>
              </w:rPr>
            </w:pPr>
            <w:r>
              <w:rPr>
                <w:sz w:val="18"/>
                <w:szCs w:val="18"/>
                <w:lang w:val="en-US"/>
              </w:rPr>
              <w:t>Шаг аукциона (руб.)</w:t>
            </w:r>
          </w:p>
        </w:tc>
        <w:tc>
          <w:tcPr>
            <w:tcW w:w="1280" w:type="dxa"/>
            <w:tcBorders/>
            <w:shd w:fill="auto" w:val="clear"/>
            <w:vAlign w:val="center"/>
          </w:tcPr>
          <w:p>
            <w:pPr>
              <w:pStyle w:val="ListParagraph"/>
              <w:spacing w:lineRule="auto" w:line="240" w:before="0" w:after="0"/>
              <w:ind w:left="0" w:hanging="0"/>
              <w:jc w:val="center"/>
              <w:rPr>
                <w:sz w:val="18"/>
                <w:szCs w:val="18"/>
              </w:rPr>
            </w:pPr>
            <w:r>
              <w:rPr>
                <w:sz w:val="18"/>
                <w:szCs w:val="18"/>
                <w:lang w:val="en-US"/>
              </w:rPr>
              <w:t>Период размещения</w:t>
            </w:r>
          </w:p>
        </w:tc>
        <w:tc>
          <w:tcPr>
            <w:tcW w:w="1136" w:type="dxa"/>
            <w:tcBorders/>
            <w:shd w:fill="auto" w:val="clear"/>
            <w:vAlign w:val="center"/>
          </w:tcPr>
          <w:p>
            <w:pPr>
              <w:pStyle w:val="ListParagraph"/>
              <w:spacing w:lineRule="auto" w:line="240" w:before="0" w:after="0"/>
              <w:ind w:left="0" w:hanging="0"/>
              <w:jc w:val="center"/>
              <w:rPr>
                <w:sz w:val="18"/>
                <w:szCs w:val="18"/>
              </w:rPr>
            </w:pPr>
            <w:r>
              <w:rPr>
                <w:sz w:val="18"/>
                <w:szCs w:val="18"/>
                <w:lang w:val="en-US"/>
              </w:rPr>
              <w:t>Размер задатка</w:t>
            </w:r>
          </w:p>
          <w:p>
            <w:pPr>
              <w:pStyle w:val="ListParagraph"/>
              <w:spacing w:lineRule="auto" w:line="240" w:before="0" w:after="0"/>
              <w:ind w:left="0" w:hanging="0"/>
              <w:jc w:val="center"/>
              <w:rPr>
                <w:sz w:val="18"/>
                <w:szCs w:val="18"/>
              </w:rPr>
            </w:pPr>
            <w:r>
              <w:rPr>
                <w:sz w:val="18"/>
                <w:szCs w:val="18"/>
                <w:lang w:val="en-US"/>
              </w:rPr>
              <w:t>(руб.)</w:t>
            </w:r>
          </w:p>
        </w:tc>
      </w:tr>
      <w:tr>
        <w:trPr>
          <w:trHeight w:val="144" w:hRule="atLeast"/>
        </w:trPr>
        <w:tc>
          <w:tcPr>
            <w:tcW w:w="566" w:type="dxa"/>
            <w:tcBorders/>
            <w:shd w:fill="auto" w:val="clear"/>
            <w:vAlign w:val="center"/>
          </w:tcPr>
          <w:p>
            <w:pPr>
              <w:pStyle w:val="ListParagraph"/>
              <w:numPr>
                <w:ilvl w:val="0"/>
                <w:numId w:val="2"/>
              </w:numPr>
              <w:spacing w:lineRule="auto" w:line="240" w:before="0" w:after="0"/>
              <w:contextualSpacing/>
              <w:jc w:val="center"/>
              <w:rPr>
                <w:sz w:val="18"/>
                <w:szCs w:val="18"/>
                <w:lang w:val="en-US"/>
              </w:rPr>
            </w:pPr>
            <w:r>
              <w:rPr>
                <w:sz w:val="18"/>
                <w:szCs w:val="18"/>
                <w:lang w:val="en-US"/>
              </w:rPr>
            </w:r>
          </w:p>
        </w:tc>
        <w:tc>
          <w:tcPr>
            <w:tcW w:w="1844" w:type="dxa"/>
            <w:tcBorders/>
            <w:shd w:fill="auto" w:val="clear"/>
            <w:vAlign w:val="center"/>
          </w:tcPr>
          <w:p>
            <w:pPr>
              <w:pStyle w:val="ListParagraph"/>
              <w:spacing w:lineRule="auto" w:line="240" w:before="0" w:after="0"/>
              <w:ind w:left="0" w:hanging="0"/>
              <w:jc w:val="center"/>
              <w:rPr>
                <w:sz w:val="18"/>
                <w:szCs w:val="18"/>
                <w:lang w:val="ru-RU"/>
              </w:rPr>
            </w:pPr>
            <w:r>
              <w:rPr>
                <w:sz w:val="18"/>
                <w:szCs w:val="18"/>
                <w:lang w:val="ru-RU"/>
              </w:rPr>
              <w:t xml:space="preserve">Волгоградская область, Калачевский район, п. Комсомольский, ул. Комсомольская, д. 50,  номер места в схеме  29 </w:t>
            </w:r>
          </w:p>
        </w:tc>
        <w:tc>
          <w:tcPr>
            <w:tcW w:w="1145" w:type="dxa"/>
            <w:tcBorders/>
            <w:shd w:fill="auto" w:val="clear"/>
            <w:vAlign w:val="center"/>
          </w:tcPr>
          <w:p>
            <w:pPr>
              <w:pStyle w:val="ListParagraph"/>
              <w:spacing w:lineRule="auto" w:line="240" w:before="0" w:after="0"/>
              <w:ind w:left="0" w:hanging="0"/>
              <w:jc w:val="center"/>
              <w:rPr>
                <w:sz w:val="18"/>
                <w:szCs w:val="18"/>
                <w:lang w:val="ru-RU"/>
              </w:rPr>
            </w:pPr>
            <w:r>
              <w:rPr>
                <w:sz w:val="18"/>
                <w:szCs w:val="18"/>
                <w:lang w:val="ru-RU"/>
              </w:rPr>
              <w:t>киоск</w:t>
            </w:r>
          </w:p>
        </w:tc>
        <w:tc>
          <w:tcPr>
            <w:tcW w:w="1278" w:type="dxa"/>
            <w:tcBorders/>
            <w:shd w:fill="auto" w:val="clear"/>
            <w:vAlign w:val="center"/>
          </w:tcPr>
          <w:p>
            <w:pPr>
              <w:pStyle w:val="ListParagraph"/>
              <w:spacing w:lineRule="auto" w:line="240" w:before="0" w:after="0"/>
              <w:ind w:left="0" w:hanging="0"/>
              <w:jc w:val="center"/>
              <w:rPr>
                <w:sz w:val="18"/>
                <w:szCs w:val="18"/>
                <w:lang w:val="ru-RU"/>
              </w:rPr>
            </w:pPr>
            <w:r>
              <w:rPr>
                <w:sz w:val="18"/>
                <w:szCs w:val="18"/>
                <w:lang w:val="ru-RU"/>
              </w:rPr>
              <w:t>торговля продовольственными товарами</w:t>
            </w:r>
          </w:p>
        </w:tc>
        <w:tc>
          <w:tcPr>
            <w:tcW w:w="1116" w:type="dxa"/>
            <w:tcBorders/>
            <w:shd w:fill="auto" w:val="clear"/>
            <w:vAlign w:val="center"/>
          </w:tcPr>
          <w:p>
            <w:pPr>
              <w:pStyle w:val="Normal"/>
              <w:spacing w:lineRule="auto" w:line="240" w:before="0" w:after="0"/>
              <w:jc w:val="center"/>
              <w:rPr>
                <w:sz w:val="18"/>
                <w:szCs w:val="18"/>
                <w:lang w:val="ru-RU"/>
              </w:rPr>
            </w:pPr>
            <w:r>
              <w:rPr>
                <w:sz w:val="18"/>
                <w:szCs w:val="18"/>
                <w:lang w:val="ru-RU"/>
              </w:rPr>
              <w:t>100,0</w:t>
            </w:r>
          </w:p>
        </w:tc>
        <w:tc>
          <w:tcPr>
            <w:tcW w:w="1275" w:type="dxa"/>
            <w:tcBorders/>
            <w:shd w:fill="auto" w:val="clear"/>
            <w:vAlign w:val="center"/>
          </w:tcPr>
          <w:p>
            <w:pPr>
              <w:pStyle w:val="ListParagraph"/>
              <w:spacing w:lineRule="auto" w:line="240" w:before="0" w:after="0"/>
              <w:ind w:left="0" w:hanging="0"/>
              <w:jc w:val="center"/>
              <w:rPr>
                <w:sz w:val="18"/>
                <w:szCs w:val="18"/>
                <w:lang w:val="ru-RU"/>
              </w:rPr>
            </w:pPr>
            <w:r>
              <w:rPr>
                <w:sz w:val="18"/>
                <w:szCs w:val="18"/>
                <w:lang w:val="ru-RU"/>
              </w:rPr>
              <w:t>61 500,00</w:t>
            </w:r>
          </w:p>
        </w:tc>
        <w:tc>
          <w:tcPr>
            <w:tcW w:w="991" w:type="dxa"/>
            <w:tcBorders/>
            <w:shd w:fill="auto" w:val="clear"/>
            <w:vAlign w:val="center"/>
          </w:tcPr>
          <w:p>
            <w:pPr>
              <w:pStyle w:val="ListParagraph"/>
              <w:spacing w:lineRule="auto" w:line="240" w:before="0" w:after="0"/>
              <w:ind w:left="0" w:hanging="0"/>
              <w:jc w:val="center"/>
              <w:rPr>
                <w:sz w:val="18"/>
                <w:szCs w:val="18"/>
                <w:lang w:val="ru-RU"/>
              </w:rPr>
            </w:pPr>
            <w:r>
              <w:rPr>
                <w:sz w:val="18"/>
                <w:szCs w:val="18"/>
                <w:lang w:val="ru-RU"/>
              </w:rPr>
              <w:t>3 075,00</w:t>
            </w:r>
          </w:p>
        </w:tc>
        <w:tc>
          <w:tcPr>
            <w:tcW w:w="1280" w:type="dxa"/>
            <w:tcBorders/>
            <w:shd w:fill="auto" w:val="clear"/>
            <w:vAlign w:val="center"/>
          </w:tcPr>
          <w:p>
            <w:pPr>
              <w:pStyle w:val="ListParagraph"/>
              <w:spacing w:lineRule="auto" w:line="240" w:before="0" w:after="0"/>
              <w:ind w:left="0" w:hanging="0"/>
              <w:jc w:val="center"/>
              <w:rPr>
                <w:sz w:val="18"/>
                <w:szCs w:val="18"/>
                <w:lang w:val="ru-RU"/>
              </w:rPr>
            </w:pPr>
            <w:r>
              <w:rPr>
                <w:sz w:val="18"/>
                <w:szCs w:val="18"/>
                <w:lang w:val="ru-RU"/>
              </w:rPr>
              <w:t>До 07</w:t>
            </w:r>
            <w:r>
              <w:rPr>
                <w:color w:val="000009"/>
                <w:sz w:val="18"/>
                <w:szCs w:val="18"/>
                <w:lang w:val="ru-RU"/>
              </w:rPr>
              <w:t xml:space="preserve">.04.2025 </w:t>
            </w:r>
            <w:r>
              <w:rPr>
                <w:sz w:val="18"/>
                <w:szCs w:val="18"/>
                <w:lang w:val="ru-RU"/>
              </w:rPr>
              <w:t>года</w:t>
            </w:r>
          </w:p>
        </w:tc>
        <w:tc>
          <w:tcPr>
            <w:tcW w:w="1136" w:type="dxa"/>
            <w:tcBorders/>
            <w:shd w:fill="auto" w:val="clear"/>
            <w:vAlign w:val="center"/>
          </w:tcPr>
          <w:p>
            <w:pPr>
              <w:pStyle w:val="ListParagraph"/>
              <w:spacing w:lineRule="auto" w:line="240" w:before="0" w:after="0"/>
              <w:ind w:left="0" w:hanging="0"/>
              <w:jc w:val="center"/>
              <w:rPr>
                <w:sz w:val="18"/>
                <w:szCs w:val="18"/>
                <w:lang w:val="ru-RU"/>
              </w:rPr>
            </w:pPr>
            <w:r>
              <w:rPr>
                <w:sz w:val="18"/>
                <w:szCs w:val="18"/>
                <w:lang w:val="ru-RU"/>
              </w:rPr>
              <w:t>18 450, 00</w:t>
            </w:r>
          </w:p>
        </w:tc>
      </w:tr>
    </w:tbl>
    <w:p>
      <w:pPr>
        <w:pStyle w:val="Style17"/>
        <w:spacing w:before="46" w:after="0"/>
        <w:ind w:left="4453" w:right="4020" w:hanging="0"/>
        <w:rPr>
          <w:sz w:val="20"/>
          <w:szCs w:val="20"/>
          <w:lang w:val="ru-RU"/>
        </w:rPr>
      </w:pPr>
      <w:r>
        <w:rPr>
          <w:sz w:val="20"/>
          <w:szCs w:val="20"/>
          <w:lang w:val="ru-RU"/>
        </w:rPr>
      </w:r>
    </w:p>
    <w:p>
      <w:pPr>
        <w:pStyle w:val="Style17"/>
        <w:spacing w:before="46" w:after="0"/>
        <w:ind w:left="4453" w:right="4020" w:hanging="0"/>
        <w:rPr>
          <w:sz w:val="20"/>
          <w:szCs w:val="20"/>
          <w:lang w:val="ru-RU"/>
        </w:rPr>
      </w:pPr>
      <w:r>
        <w:rPr>
          <w:sz w:val="20"/>
          <w:szCs w:val="20"/>
          <w:lang w:val="ru-RU"/>
        </w:rPr>
        <w:t>Приложение</w:t>
      </w:r>
      <w:r>
        <w:rPr>
          <w:spacing w:val="58"/>
          <w:sz w:val="20"/>
          <w:szCs w:val="20"/>
          <w:lang w:val="ru-RU"/>
        </w:rPr>
        <w:t>№</w:t>
      </w:r>
      <w:r>
        <w:rPr>
          <w:sz w:val="20"/>
          <w:szCs w:val="20"/>
          <w:lang w:val="ru-RU"/>
        </w:rPr>
        <w:t>2</w:t>
      </w:r>
    </w:p>
    <w:p>
      <w:pPr>
        <w:pStyle w:val="Style17"/>
        <w:ind w:left="4470" w:right="1271" w:hanging="0"/>
        <w:rPr>
          <w:sz w:val="20"/>
          <w:szCs w:val="20"/>
          <w:lang w:val="ru-RU"/>
        </w:rPr>
      </w:pPr>
      <w:r>
        <w:rPr>
          <w:sz w:val="20"/>
          <w:szCs w:val="20"/>
          <w:lang w:val="ru-RU"/>
        </w:rPr>
        <w:t>к аукционной документации</w:t>
      </w:r>
    </w:p>
    <w:p>
      <w:pPr>
        <w:pStyle w:val="Style17"/>
        <w:ind w:left="4470" w:right="1271" w:hanging="0"/>
        <w:rPr>
          <w:sz w:val="20"/>
          <w:szCs w:val="20"/>
          <w:lang w:val="ru-RU"/>
        </w:rPr>
      </w:pPr>
      <w:r>
        <w:rPr>
          <w:sz w:val="20"/>
          <w:szCs w:val="20"/>
          <w:lang w:val="ru-RU"/>
        </w:rPr>
        <w:t>на право заключения договора на размещение нестационарного торгового объекта на территории Советского сельского поселения Калачевского муниципального района Волгоградской области</w:t>
      </w:r>
    </w:p>
    <w:p>
      <w:pPr>
        <w:pStyle w:val="Style17"/>
        <w:ind w:left="4470" w:right="1271" w:hanging="0"/>
        <w:rPr>
          <w:sz w:val="20"/>
          <w:szCs w:val="20"/>
          <w:lang w:val="ru-RU"/>
        </w:rPr>
      </w:pPr>
      <w:r>
        <w:rPr>
          <w:sz w:val="20"/>
          <w:szCs w:val="20"/>
          <w:lang w:val="ru-RU"/>
        </w:rPr>
      </w:r>
    </w:p>
    <w:p>
      <w:pPr>
        <w:pStyle w:val="Normal"/>
        <w:shd w:val="clear" w:color="auto" w:fill="FFFFFF"/>
        <w:jc w:val="center"/>
        <w:rPr>
          <w:b/>
          <w:b/>
          <w:bCs/>
          <w:sz w:val="24"/>
          <w:szCs w:val="24"/>
          <w:lang w:val="ru-RU"/>
        </w:rPr>
      </w:pPr>
      <w:r>
        <w:rPr>
          <w:b/>
          <w:bCs/>
          <w:sz w:val="24"/>
          <w:szCs w:val="24"/>
          <w:lang w:val="ru-RU"/>
        </w:rPr>
        <w:t>Форма заявки на участие в аукционе</w:t>
      </w:r>
    </w:p>
    <w:p>
      <w:pPr>
        <w:pStyle w:val="Normal"/>
        <w:shd w:val="clear" w:color="auto" w:fill="FFFFFF"/>
        <w:jc w:val="center"/>
        <w:rPr>
          <w:b/>
          <w:b/>
          <w:sz w:val="24"/>
          <w:szCs w:val="24"/>
          <w:lang w:val="ru-RU"/>
        </w:rPr>
      </w:pPr>
      <w:r>
        <w:rPr>
          <w:rFonts w:eastAsia="Arial Unicode MS"/>
          <w:b/>
          <w:sz w:val="24"/>
          <w:szCs w:val="24"/>
          <w:lang w:val="ru-RU"/>
        </w:rPr>
        <w:t>на право заключения договора на размещение нестационарного торгового объекта на территории Советского сельского поселения Калачевского муниципального района Волгоградской области</w:t>
      </w:r>
    </w:p>
    <w:p>
      <w:pPr>
        <w:pStyle w:val="Normal"/>
        <w:tabs>
          <w:tab w:val="clear" w:pos="708"/>
          <w:tab w:val="left" w:pos="709" w:leader="none"/>
        </w:tabs>
        <w:suppressAutoHyphens w:val="true"/>
        <w:spacing w:lineRule="atLeast" w:line="100"/>
        <w:ind w:right="125" w:hanging="0"/>
        <w:jc w:val="center"/>
        <w:rPr>
          <w:b/>
          <w:b/>
          <w:bCs/>
          <w:color w:val="00000A"/>
          <w:sz w:val="24"/>
          <w:szCs w:val="24"/>
          <w:lang w:val="ru-RU" w:eastAsia="ar-SA"/>
        </w:rPr>
      </w:pPr>
      <w:r>
        <w:rPr>
          <w:b/>
          <w:bCs/>
          <w:color w:val="00000A"/>
          <w:sz w:val="24"/>
          <w:szCs w:val="24"/>
          <w:lang w:val="ru-RU" w:eastAsia="ar-SA"/>
        </w:rPr>
      </w:r>
    </w:p>
    <w:p>
      <w:pPr>
        <w:pStyle w:val="Normal"/>
        <w:tabs>
          <w:tab w:val="clear" w:pos="708"/>
          <w:tab w:val="left" w:pos="709" w:leader="none"/>
        </w:tabs>
        <w:suppressAutoHyphens w:val="true"/>
        <w:spacing w:lineRule="atLeast" w:line="100"/>
        <w:ind w:right="125" w:hanging="0"/>
        <w:jc w:val="center"/>
        <w:rPr>
          <w:color w:val="00000A"/>
          <w:sz w:val="24"/>
          <w:szCs w:val="24"/>
          <w:lang w:val="ru-RU" w:eastAsia="ar-SA"/>
        </w:rPr>
      </w:pPr>
      <w:r>
        <w:rPr>
          <w:b/>
          <w:bCs/>
          <w:color w:val="00000A"/>
          <w:sz w:val="24"/>
          <w:szCs w:val="24"/>
          <w:lang w:val="ru-RU" w:eastAsia="ar-SA"/>
        </w:rPr>
        <w:t>ЗАЯВКА</w:t>
      </w:r>
    </w:p>
    <w:p>
      <w:pPr>
        <w:pStyle w:val="Normal"/>
        <w:tabs>
          <w:tab w:val="clear" w:pos="708"/>
          <w:tab w:val="left" w:pos="709" w:leader="none"/>
        </w:tabs>
        <w:suppressAutoHyphens w:val="true"/>
        <w:spacing w:lineRule="atLeast" w:line="100"/>
        <w:jc w:val="center"/>
        <w:rPr>
          <w:color w:val="00000A"/>
          <w:sz w:val="24"/>
          <w:szCs w:val="24"/>
          <w:lang w:val="ru-RU" w:eastAsia="ar-SA"/>
        </w:rPr>
      </w:pPr>
      <w:r>
        <w:rPr>
          <w:b/>
          <w:bCs/>
          <w:color w:val="00000A"/>
          <w:sz w:val="24"/>
          <w:szCs w:val="24"/>
          <w:lang w:val="ru-RU" w:eastAsia="ar-SA"/>
        </w:rPr>
        <w:t xml:space="preserve">на участие в открытом аукционе на право заключения договора на размещение нестационарного торгового объекта на   </w:t>
      </w:r>
      <w:r>
        <w:rPr>
          <w:rFonts w:eastAsia="Arial Unicode MS"/>
          <w:b/>
          <w:sz w:val="24"/>
          <w:szCs w:val="24"/>
          <w:lang w:val="ru-RU"/>
        </w:rPr>
        <w:t>территории Советского сельского поселения Калачевского муниципального района Волгоградской области</w:t>
      </w:r>
    </w:p>
    <w:p>
      <w:pPr>
        <w:pStyle w:val="Normal"/>
        <w:tabs>
          <w:tab w:val="clear" w:pos="708"/>
          <w:tab w:val="left" w:pos="709" w:leader="none"/>
        </w:tabs>
        <w:suppressAutoHyphens w:val="true"/>
        <w:spacing w:lineRule="atLeast" w:line="100"/>
        <w:rPr>
          <w:color w:val="00000A"/>
          <w:sz w:val="24"/>
          <w:szCs w:val="24"/>
          <w:lang w:val="ru-RU" w:eastAsia="ar-SA"/>
        </w:rPr>
      </w:pPr>
      <w:r>
        <w:rPr>
          <w:color w:val="00000A"/>
          <w:sz w:val="24"/>
          <w:szCs w:val="24"/>
          <w:lang w:val="ru-RU" w:eastAsia="ar-SA"/>
        </w:rPr>
        <w:t>- По адресу:______________________________________________________________,</w:t>
      </w:r>
    </w:p>
    <w:p>
      <w:pPr>
        <w:pStyle w:val="ConsPlusNonformat"/>
        <w:rPr>
          <w:rFonts w:ascii="Times New Roman" w:hAnsi="Times New Roman" w:cs="Times New Roman"/>
          <w:sz w:val="24"/>
          <w:szCs w:val="24"/>
        </w:rPr>
      </w:pPr>
      <w:r>
        <w:rPr>
          <w:color w:val="00000A"/>
          <w:sz w:val="24"/>
          <w:szCs w:val="24"/>
          <w:lang w:eastAsia="ar-SA"/>
        </w:rPr>
        <w:t xml:space="preserve">- </w:t>
      </w:r>
      <w:r>
        <w:rPr>
          <w:rFonts w:cs="Times New Roman" w:ascii="Times New Roman" w:hAnsi="Times New Roman"/>
          <w:color w:val="00000A"/>
          <w:sz w:val="24"/>
          <w:szCs w:val="24"/>
          <w:lang w:eastAsia="ar-SA"/>
        </w:rPr>
        <w:t>______,</w:t>
      </w:r>
      <w:r>
        <w:rPr>
          <w:rFonts w:cs="Times New Roman" w:ascii="Times New Roman" w:hAnsi="Times New Roman"/>
          <w:sz w:val="24"/>
          <w:szCs w:val="24"/>
        </w:rPr>
        <w:t xml:space="preserve"> _____________________________, ______________________________,</w:t>
      </w:r>
    </w:p>
    <w:p>
      <w:pPr>
        <w:pStyle w:val="Normal"/>
        <w:tabs>
          <w:tab w:val="clear" w:pos="708"/>
          <w:tab w:val="left" w:pos="1418" w:leader="none"/>
        </w:tabs>
        <w:ind w:left="142" w:hanging="0"/>
        <w:jc w:val="both"/>
        <w:rPr>
          <w:i/>
          <w:i/>
          <w:sz w:val="24"/>
          <w:szCs w:val="24"/>
          <w:lang w:val="ru-RU"/>
        </w:rPr>
      </w:pPr>
      <w:r>
        <w:rPr>
          <w:color w:val="00000A"/>
          <w:sz w:val="24"/>
          <w:szCs w:val="24"/>
          <w:lang w:val="ru-RU" w:eastAsia="ar-SA"/>
        </w:rPr>
        <w:t xml:space="preserve">№ </w:t>
      </w:r>
      <w:r>
        <w:rPr>
          <w:color w:val="00000A"/>
          <w:sz w:val="24"/>
          <w:szCs w:val="24"/>
          <w:lang w:val="ru-RU" w:eastAsia="ar-SA"/>
        </w:rPr>
        <w:t xml:space="preserve">п/п   </w:t>
      </w:r>
      <w:r>
        <w:rPr>
          <w:i/>
          <w:sz w:val="24"/>
          <w:szCs w:val="24"/>
          <w:lang w:val="ru-RU"/>
        </w:rPr>
        <w:t xml:space="preserve">  (территориальное расположение согласно Приложения к постановлению администрации Калачевского муниципального района Волгоградской области № 275 от 07.04.2020г. «Об утверждении схемы размещения нестационарных торговых объектов на территории Калачевского муниципального района Волгоградской области»),</w:t>
      </w:r>
    </w:p>
    <w:p>
      <w:pPr>
        <w:pStyle w:val="Normal"/>
        <w:tabs>
          <w:tab w:val="clear" w:pos="708"/>
          <w:tab w:val="left" w:pos="709" w:leader="none"/>
        </w:tabs>
        <w:suppressAutoHyphens w:val="true"/>
        <w:spacing w:lineRule="atLeast" w:line="100"/>
        <w:jc w:val="both"/>
        <w:rPr>
          <w:sz w:val="24"/>
          <w:szCs w:val="24"/>
          <w:lang w:val="ru-RU"/>
        </w:rPr>
      </w:pPr>
      <w:r>
        <w:rPr>
          <w:sz w:val="24"/>
          <w:szCs w:val="24"/>
          <w:lang w:val="ru-RU"/>
        </w:rPr>
        <w:t>- Вид нестационарного торгового объекта:_павильон/киоск__,</w:t>
      </w:r>
    </w:p>
    <w:p>
      <w:pPr>
        <w:pStyle w:val="Normal"/>
        <w:tabs>
          <w:tab w:val="clear" w:pos="708"/>
          <w:tab w:val="left" w:pos="709" w:leader="none"/>
        </w:tabs>
        <w:suppressAutoHyphens w:val="true"/>
        <w:spacing w:lineRule="atLeast" w:line="100"/>
        <w:rPr>
          <w:color w:val="00000A"/>
          <w:sz w:val="24"/>
          <w:szCs w:val="24"/>
          <w:lang w:val="ru-RU" w:eastAsia="ar-SA"/>
        </w:rPr>
      </w:pPr>
      <w:r>
        <w:rPr>
          <w:color w:val="00000A"/>
          <w:sz w:val="24"/>
          <w:szCs w:val="24"/>
          <w:lang w:val="ru-RU" w:eastAsia="ar-SA"/>
        </w:rPr>
        <w:t xml:space="preserve">- Вид деятельности (цель использования)__, </w:t>
      </w:r>
    </w:p>
    <w:p>
      <w:pPr>
        <w:pStyle w:val="Normal"/>
        <w:tabs>
          <w:tab w:val="clear" w:pos="708"/>
          <w:tab w:val="left" w:pos="709" w:leader="none"/>
        </w:tabs>
        <w:suppressAutoHyphens w:val="true"/>
        <w:spacing w:lineRule="atLeast" w:line="100"/>
        <w:jc w:val="both"/>
        <w:rPr>
          <w:sz w:val="24"/>
          <w:szCs w:val="24"/>
          <w:u w:val="single"/>
          <w:lang w:val="ru-RU"/>
        </w:rPr>
      </w:pPr>
      <w:r>
        <w:rPr>
          <w:sz w:val="24"/>
          <w:szCs w:val="24"/>
          <w:lang w:val="ru-RU"/>
        </w:rPr>
        <w:t>- Площадь нестационарного торгового объекта</w:t>
      </w:r>
      <w:r>
        <w:rPr>
          <w:sz w:val="24"/>
          <w:szCs w:val="24"/>
          <w:u w:val="single"/>
          <w:lang w:val="ru-RU"/>
        </w:rPr>
        <w:t>:_не более __кв.м._,</w:t>
      </w:r>
    </w:p>
    <w:p>
      <w:pPr>
        <w:pStyle w:val="Normal"/>
        <w:tabs>
          <w:tab w:val="clear" w:pos="708"/>
          <w:tab w:val="left" w:pos="709" w:leader="none"/>
        </w:tabs>
        <w:suppressAutoHyphens w:val="true"/>
        <w:spacing w:lineRule="atLeast" w:line="100"/>
        <w:jc w:val="both"/>
        <w:rPr>
          <w:sz w:val="24"/>
          <w:szCs w:val="24"/>
          <w:lang w:val="ru-RU"/>
        </w:rPr>
      </w:pPr>
      <w:r>
        <w:rPr>
          <w:sz w:val="24"/>
          <w:szCs w:val="24"/>
          <w:lang w:val="ru-RU"/>
        </w:rPr>
        <w:t>- Высота нестационарного торгового объекта:___не более 4 метров__,</w:t>
      </w:r>
    </w:p>
    <w:p>
      <w:pPr>
        <w:pStyle w:val="Normal"/>
        <w:tabs>
          <w:tab w:val="clear" w:pos="708"/>
          <w:tab w:val="left" w:pos="709" w:leader="none"/>
        </w:tabs>
        <w:suppressAutoHyphens w:val="true"/>
        <w:spacing w:lineRule="atLeast" w:line="100"/>
        <w:jc w:val="both"/>
        <w:rPr>
          <w:sz w:val="24"/>
          <w:szCs w:val="24"/>
          <w:lang w:val="ru-RU"/>
        </w:rPr>
      </w:pPr>
      <w:r>
        <w:rPr>
          <w:color w:val="00000A"/>
          <w:sz w:val="24"/>
          <w:szCs w:val="24"/>
          <w:lang w:val="ru-RU" w:eastAsia="ar-SA"/>
        </w:rPr>
        <w:t xml:space="preserve">- Период размещения (согласно  постановлению </w:t>
      </w:r>
      <w:r>
        <w:rPr>
          <w:sz w:val="24"/>
          <w:szCs w:val="24"/>
          <w:lang w:val="ru-RU"/>
        </w:rPr>
        <w:t>администрации Калачевского муниципального района Волгоградской области № 275 от 07.04.2020г. «Об утверждении схемы размещения нестационарных торговых объектов на территории Калачевского муниципального района Волгоградской области»)___до 07.04.2025 года.</w:t>
      </w:r>
    </w:p>
    <w:p>
      <w:pPr>
        <w:pStyle w:val="Normal"/>
        <w:tabs>
          <w:tab w:val="clear" w:pos="708"/>
          <w:tab w:val="left" w:pos="567" w:leader="none"/>
          <w:tab w:val="left" w:pos="709" w:leader="none"/>
        </w:tabs>
        <w:suppressAutoHyphens w:val="true"/>
        <w:spacing w:lineRule="atLeast" w:line="100"/>
        <w:ind w:right="125" w:firstLine="720"/>
        <w:jc w:val="both"/>
        <w:rPr>
          <w:color w:val="00000A"/>
          <w:sz w:val="24"/>
          <w:szCs w:val="24"/>
          <w:lang w:val="ru-RU" w:eastAsia="ar-SA"/>
        </w:rPr>
      </w:pPr>
      <w:r>
        <w:rPr>
          <w:color w:val="00000A"/>
          <w:sz w:val="24"/>
          <w:szCs w:val="24"/>
          <w:lang w:val="ru-RU"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_________________________________________________________________________________, в том числе проект договора на размещение нестационарного торгового объекта __________________________________________________________________________________</w:t>
      </w:r>
    </w:p>
    <w:p>
      <w:pPr>
        <w:pStyle w:val="Normal"/>
        <w:suppressLineNumbers/>
        <w:tabs>
          <w:tab w:val="clear" w:pos="708"/>
          <w:tab w:val="left" w:pos="0" w:leader="none"/>
          <w:tab w:val="left" w:pos="567" w:leader="none"/>
          <w:tab w:val="left" w:pos="709"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tLeast" w:line="100"/>
        <w:ind w:right="125" w:hanging="0"/>
        <w:rPr>
          <w:color w:val="00000A"/>
          <w:sz w:val="24"/>
          <w:szCs w:val="24"/>
          <w:lang w:val="ru-RU" w:eastAsia="ar-SA"/>
        </w:rPr>
      </w:pPr>
      <w:r>
        <w:rPr>
          <w:i/>
          <w:color w:val="00000A"/>
          <w:sz w:val="24"/>
          <w:szCs w:val="24"/>
          <w:lang w:val="ru-RU" w:eastAsia="ar-SA"/>
        </w:rPr>
        <w:tab/>
        <w:tab/>
        <w:tab/>
        <w:tab/>
      </w:r>
      <w:r>
        <w:rPr>
          <w:color w:val="00000A"/>
          <w:sz w:val="24"/>
          <w:szCs w:val="24"/>
          <w:lang w:val="ru-RU" w:eastAsia="ar-SA"/>
        </w:rPr>
        <w:t>(наименование участника аукциона)</w:t>
      </w:r>
      <w:r>
        <w:rPr>
          <w:i/>
          <w:color w:val="00000A"/>
          <w:sz w:val="24"/>
          <w:szCs w:val="24"/>
          <w:lang w:val="ru-RU" w:eastAsia="ar-SA"/>
        </w:rPr>
        <w:t xml:space="preserve">, </w:t>
      </w:r>
    </w:p>
    <w:p>
      <w:pPr>
        <w:pStyle w:val="Normal"/>
        <w:suppressLineNumbers/>
        <w:tabs>
          <w:tab w:val="clear" w:pos="708"/>
          <w:tab w:val="left" w:pos="0" w:leader="none"/>
          <w:tab w:val="left" w:pos="567" w:leader="none"/>
          <w:tab w:val="left" w:pos="709"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tLeast" w:line="100"/>
        <w:ind w:right="125" w:hanging="0"/>
        <w:rPr>
          <w:color w:val="00000A"/>
          <w:sz w:val="24"/>
          <w:szCs w:val="24"/>
          <w:lang w:val="ru-RU" w:eastAsia="ar-SA"/>
        </w:rPr>
      </w:pPr>
      <w:r>
        <w:rPr>
          <w:color w:val="00000A"/>
          <w:sz w:val="24"/>
          <w:szCs w:val="24"/>
          <w:lang w:val="ru-RU" w:eastAsia="ar-SA"/>
        </w:rPr>
        <w:t xml:space="preserve">в лице </w:t>
      </w:r>
      <w:r>
        <w:rPr>
          <w:i/>
          <w:color w:val="00000A"/>
          <w:sz w:val="24"/>
          <w:szCs w:val="24"/>
          <w:lang w:val="ru-RU" w:eastAsia="ar-SA"/>
        </w:rPr>
        <w:t>____________________________________________________________________________</w:t>
      </w:r>
    </w:p>
    <w:p>
      <w:pPr>
        <w:pStyle w:val="Normal"/>
        <w:tabs>
          <w:tab w:val="clear" w:pos="708"/>
          <w:tab w:val="left" w:pos="709" w:leader="none"/>
        </w:tabs>
        <w:suppressAutoHyphens w:val="true"/>
        <w:spacing w:lineRule="atLeast" w:line="100"/>
        <w:ind w:right="125" w:hanging="0"/>
        <w:jc w:val="center"/>
        <w:rPr>
          <w:color w:val="00000A"/>
          <w:sz w:val="24"/>
          <w:szCs w:val="24"/>
          <w:lang w:val="ru-RU" w:eastAsia="ar-SA"/>
        </w:rPr>
      </w:pPr>
      <w:r>
        <w:rPr>
          <w:color w:val="00000A"/>
          <w:sz w:val="24"/>
          <w:szCs w:val="24"/>
          <w:lang w:val="ru-RU" w:eastAsia="ar-SA"/>
        </w:rPr>
        <w:t>(наименование должности руководителя и его Ф.И.О.)</w:t>
      </w:r>
    </w:p>
    <w:p>
      <w:pPr>
        <w:pStyle w:val="Normal"/>
        <w:tabs>
          <w:tab w:val="clear" w:pos="708"/>
          <w:tab w:val="left" w:pos="709" w:leader="none"/>
        </w:tabs>
        <w:suppressAutoHyphens w:val="true"/>
        <w:spacing w:lineRule="atLeast" w:line="100"/>
        <w:ind w:right="125" w:hanging="0"/>
        <w:jc w:val="both"/>
        <w:rPr>
          <w:color w:val="00000A"/>
          <w:sz w:val="24"/>
          <w:szCs w:val="24"/>
          <w:lang w:val="ru-RU" w:eastAsia="ar-SA"/>
        </w:rPr>
      </w:pPr>
      <w:r>
        <w:rPr>
          <w:color w:val="00000A"/>
          <w:sz w:val="24"/>
          <w:szCs w:val="24"/>
          <w:lang w:val="ru-RU" w:eastAsia="ar-SA"/>
        </w:rPr>
        <w:t>сообщает о согласии участвовать в аукционе на условиях, установленных в указанной документации об аукционе.</w:t>
      </w:r>
    </w:p>
    <w:p>
      <w:pPr>
        <w:pStyle w:val="Normal"/>
        <w:tabs>
          <w:tab w:val="clear" w:pos="708"/>
          <w:tab w:val="left" w:pos="709" w:leader="none"/>
        </w:tabs>
        <w:suppressAutoHyphens w:val="true"/>
        <w:spacing w:lineRule="atLeast" w:line="100"/>
        <w:ind w:right="125" w:firstLine="660"/>
        <w:jc w:val="both"/>
        <w:rPr>
          <w:color w:val="00000A"/>
          <w:sz w:val="24"/>
          <w:szCs w:val="24"/>
          <w:lang w:val="ru-RU" w:eastAsia="ar-SA"/>
        </w:rPr>
      </w:pPr>
      <w:r>
        <w:rPr>
          <w:color w:val="00000A"/>
          <w:sz w:val="24"/>
          <w:szCs w:val="24"/>
          <w:lang w:val="ru-RU" w:eastAsia="ar-SA"/>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pPr>
        <w:pStyle w:val="Normal"/>
        <w:tabs>
          <w:tab w:val="clear" w:pos="708"/>
          <w:tab w:val="left" w:pos="709" w:leader="none"/>
        </w:tabs>
        <w:suppressAutoHyphens w:val="true"/>
        <w:ind w:right="125" w:firstLine="660"/>
        <w:jc w:val="both"/>
        <w:rPr>
          <w:color w:val="00000A"/>
          <w:sz w:val="24"/>
          <w:szCs w:val="24"/>
          <w:lang w:val="ru-RU" w:eastAsia="ar-SA"/>
        </w:rPr>
      </w:pPr>
      <w:r>
        <w:rPr>
          <w:color w:val="00000A"/>
          <w:sz w:val="24"/>
          <w:szCs w:val="24"/>
          <w:lang w:val="ru-RU" w:eastAsia="ar-SA"/>
        </w:rPr>
        <w:t>Настоящей Заявкой заявитель подтверждает, что является юридическим лицом, индивидуальным предпринимателем, физическим лицом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случаях:</w:t>
      </w:r>
    </w:p>
    <w:p>
      <w:pPr>
        <w:pStyle w:val="Normal"/>
        <w:tabs>
          <w:tab w:val="clear" w:pos="708"/>
          <w:tab w:val="left" w:pos="562" w:leader="none"/>
        </w:tabs>
        <w:ind w:right="20" w:hanging="0"/>
        <w:jc w:val="both"/>
        <w:rPr>
          <w:rFonts w:eastAsia="Arial Unicode MS"/>
          <w:sz w:val="24"/>
          <w:szCs w:val="24"/>
          <w:lang w:val="ru-RU"/>
        </w:rPr>
      </w:pPr>
      <w:r>
        <w:rPr>
          <w:rFonts w:eastAsia="Arial Unicode MS"/>
          <w:sz w:val="24"/>
          <w:szCs w:val="24"/>
          <w:lang w:val="ru-RU"/>
        </w:rPr>
        <w:tab/>
        <w:tab/>
        <w:t>1) непредставление определенных пунктом 5.2 аукционной документацией необходимых для участия в аукционе документов либо наличия в таких документах недостоверных сведений;</w:t>
      </w:r>
    </w:p>
    <w:p>
      <w:pPr>
        <w:pStyle w:val="Normal"/>
        <w:tabs>
          <w:tab w:val="clear" w:pos="708"/>
          <w:tab w:val="left" w:pos="342" w:leader="none"/>
        </w:tabs>
        <w:ind w:right="20" w:hanging="0"/>
        <w:jc w:val="both"/>
        <w:rPr>
          <w:rFonts w:eastAsia="Arial Unicode MS"/>
          <w:sz w:val="24"/>
          <w:szCs w:val="24"/>
          <w:lang w:val="ru-RU"/>
        </w:rPr>
      </w:pPr>
      <w:r>
        <w:rPr>
          <w:rFonts w:eastAsia="Arial Unicode MS"/>
          <w:sz w:val="24"/>
          <w:szCs w:val="24"/>
          <w:lang w:val="ru-RU"/>
        </w:rPr>
        <w:tab/>
        <w:tab/>
        <w:t>2) несоответствие заявки на участие в аукционе требованиям документации об аукционе;</w:t>
      </w:r>
    </w:p>
    <w:p>
      <w:pPr>
        <w:pStyle w:val="Normal"/>
        <w:tabs>
          <w:tab w:val="clear" w:pos="708"/>
          <w:tab w:val="left" w:pos="337" w:leader="none"/>
        </w:tabs>
        <w:ind w:right="20" w:hanging="0"/>
        <w:jc w:val="both"/>
        <w:rPr>
          <w:rFonts w:eastAsia="Arial Unicode MS"/>
          <w:sz w:val="24"/>
          <w:szCs w:val="24"/>
          <w:lang w:val="ru-RU"/>
        </w:rPr>
      </w:pPr>
      <w:r>
        <w:rPr>
          <w:rFonts w:eastAsia="Arial Unicode MS"/>
          <w:sz w:val="24"/>
          <w:szCs w:val="24"/>
          <w:lang w:val="ru-RU"/>
        </w:rPr>
        <w:tab/>
        <w:tab/>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w:t>
      </w:r>
    </w:p>
    <w:p>
      <w:pPr>
        <w:pStyle w:val="Normal"/>
        <w:tabs>
          <w:tab w:val="clear" w:pos="708"/>
          <w:tab w:val="left" w:pos="423" w:leader="none"/>
        </w:tabs>
        <w:ind w:right="20" w:hanging="0"/>
        <w:jc w:val="both"/>
        <w:rPr>
          <w:rFonts w:eastAsia="Arial Unicode MS"/>
          <w:sz w:val="24"/>
          <w:szCs w:val="24"/>
          <w:lang w:val="ru-RU"/>
        </w:rPr>
      </w:pPr>
      <w:r>
        <w:rPr>
          <w:rFonts w:eastAsia="Arial Unicode MS"/>
          <w:sz w:val="24"/>
          <w:szCs w:val="24"/>
          <w:lang w:val="ru-RU"/>
        </w:rPr>
        <w:tab/>
        <w:tab/>
        <w:t>4) непоступление задатка на счет, указанный в извещении о проведении аукциона, до дня окончания приема документов для участия в аукционе.</w:t>
      </w:r>
    </w:p>
    <w:p>
      <w:pPr>
        <w:pStyle w:val="Normal"/>
        <w:tabs>
          <w:tab w:val="clear" w:pos="708"/>
          <w:tab w:val="left" w:pos="709" w:leader="none"/>
        </w:tabs>
        <w:suppressAutoHyphens w:val="true"/>
        <w:ind w:right="125" w:firstLine="660"/>
        <w:jc w:val="both"/>
        <w:rPr>
          <w:color w:val="00000A"/>
          <w:sz w:val="24"/>
          <w:szCs w:val="24"/>
          <w:lang w:val="ru-RU" w:eastAsia="ar-SA"/>
        </w:rPr>
      </w:pPr>
      <w:r>
        <w:rPr>
          <w:color w:val="00000A"/>
          <w:sz w:val="24"/>
          <w:szCs w:val="24"/>
          <w:lang w:val="ru-RU" w:eastAsia="ar-SA"/>
        </w:rPr>
        <w:t>2. В случае признания победителем аукциона заявитель обязуется  подписать протокол о результатах аукциона.</w:t>
      </w:r>
    </w:p>
    <w:p>
      <w:pPr>
        <w:pStyle w:val="Normal"/>
        <w:tabs>
          <w:tab w:val="clear" w:pos="708"/>
          <w:tab w:val="left" w:pos="709" w:leader="none"/>
        </w:tabs>
        <w:suppressAutoHyphens w:val="true"/>
        <w:spacing w:lineRule="atLeast" w:line="100"/>
        <w:ind w:right="125" w:firstLine="660"/>
        <w:jc w:val="both"/>
        <w:rPr>
          <w:color w:val="00000A"/>
          <w:sz w:val="24"/>
          <w:szCs w:val="24"/>
          <w:lang w:val="ru-RU" w:eastAsia="ar-SA"/>
        </w:rPr>
      </w:pPr>
      <w:r>
        <w:rPr>
          <w:color w:val="00000A"/>
          <w:sz w:val="24"/>
          <w:szCs w:val="24"/>
          <w:lang w:val="ru-RU" w:eastAsia="ar-SA"/>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pPr>
        <w:pStyle w:val="Normal"/>
        <w:tabs>
          <w:tab w:val="clear" w:pos="708"/>
          <w:tab w:val="left" w:pos="709" w:leader="none"/>
        </w:tabs>
        <w:suppressAutoHyphens w:val="true"/>
        <w:spacing w:lineRule="atLeast" w:line="100"/>
        <w:ind w:right="125" w:firstLine="660"/>
        <w:jc w:val="both"/>
        <w:rPr>
          <w:color w:val="00000A"/>
          <w:sz w:val="24"/>
          <w:szCs w:val="24"/>
          <w:lang w:val="ru-RU" w:eastAsia="ar-SA"/>
        </w:rPr>
      </w:pPr>
      <w:r>
        <w:rPr>
          <w:color w:val="00000A"/>
          <w:sz w:val="24"/>
          <w:szCs w:val="24"/>
          <w:lang w:val="ru-RU" w:eastAsia="ar-SA"/>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pPr>
        <w:pStyle w:val="Normal"/>
        <w:tabs>
          <w:tab w:val="clear" w:pos="708"/>
          <w:tab w:val="left" w:pos="709" w:leader="none"/>
        </w:tabs>
        <w:suppressAutoHyphens w:val="true"/>
        <w:spacing w:lineRule="atLeast" w:line="100"/>
        <w:ind w:right="125" w:hanging="0"/>
        <w:jc w:val="both"/>
        <w:rPr>
          <w:color w:val="00000A"/>
          <w:sz w:val="24"/>
          <w:szCs w:val="24"/>
          <w:lang w:val="ru-RU" w:eastAsia="ar-SA"/>
        </w:rPr>
      </w:pPr>
      <w:r>
        <w:rPr>
          <w:color w:val="00000A"/>
          <w:sz w:val="24"/>
          <w:szCs w:val="24"/>
          <w:lang w:val="ru-RU" w:eastAsia="ar-SA"/>
        </w:rPr>
        <w:t>__________________________________________________________________________________</w:t>
      </w:r>
    </w:p>
    <w:p>
      <w:pPr>
        <w:pStyle w:val="Normal"/>
        <w:suppressLineNumbers/>
        <w:tabs>
          <w:tab w:val="clear" w:pos="708"/>
          <w:tab w:val="left" w:pos="0" w:leader="none"/>
          <w:tab w:val="left" w:pos="567" w:leader="none"/>
          <w:tab w:val="left" w:pos="709"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tLeast" w:line="100"/>
        <w:ind w:right="125" w:firstLine="142"/>
        <w:jc w:val="both"/>
        <w:rPr>
          <w:color w:val="00000A"/>
          <w:sz w:val="24"/>
          <w:szCs w:val="24"/>
          <w:lang w:val="ru-RU" w:eastAsia="ar-SA"/>
        </w:rPr>
      </w:pPr>
      <w:r>
        <w:rPr>
          <w:color w:val="00000A"/>
          <w:sz w:val="24"/>
          <w:szCs w:val="24"/>
          <w:lang w:val="ru-RU" w:eastAsia="ar-SA"/>
        </w:rPr>
        <w:t>(Ф.И.О., телефон работника организации (ИП) – заявителя на участие в аукционе)</w:t>
      </w:r>
    </w:p>
    <w:p>
      <w:pPr>
        <w:pStyle w:val="Normal"/>
        <w:tabs>
          <w:tab w:val="clear" w:pos="708"/>
          <w:tab w:val="left" w:pos="709" w:leader="none"/>
        </w:tabs>
        <w:suppressAutoHyphens w:val="true"/>
        <w:spacing w:lineRule="atLeast" w:line="100"/>
        <w:ind w:right="125" w:firstLine="660"/>
        <w:jc w:val="both"/>
        <w:rPr>
          <w:color w:val="00000A"/>
          <w:sz w:val="24"/>
          <w:szCs w:val="24"/>
          <w:lang w:val="ru-RU" w:eastAsia="ar-SA"/>
        </w:rPr>
      </w:pPr>
      <w:r>
        <w:rPr>
          <w:color w:val="00000A"/>
          <w:sz w:val="24"/>
          <w:szCs w:val="24"/>
          <w:lang w:val="ru-RU" w:eastAsia="ar-SA"/>
        </w:rPr>
        <w:t xml:space="preserve">Все сведения о проведении аукциона просим сообщать уполномоченному лицу. </w:t>
      </w:r>
    </w:p>
    <w:p>
      <w:pPr>
        <w:pStyle w:val="Normal"/>
        <w:tabs>
          <w:tab w:val="clear" w:pos="708"/>
          <w:tab w:val="left" w:pos="709" w:leader="none"/>
        </w:tabs>
        <w:suppressAutoHyphens w:val="true"/>
        <w:spacing w:lineRule="atLeast" w:line="100"/>
        <w:ind w:right="125" w:firstLine="660"/>
        <w:jc w:val="both"/>
        <w:rPr>
          <w:color w:val="00000A"/>
          <w:sz w:val="24"/>
          <w:szCs w:val="24"/>
          <w:lang w:val="ru-RU" w:eastAsia="ar-SA"/>
        </w:rPr>
      </w:pPr>
      <w:r>
        <w:rPr>
          <w:color w:val="00000A"/>
          <w:sz w:val="24"/>
          <w:szCs w:val="24"/>
          <w:lang w:val="ru-RU" w:eastAsia="ar-SA"/>
        </w:rPr>
        <w:t>5.</w:t>
      </w:r>
      <w:r>
        <w:rPr>
          <w:color w:val="00000A"/>
          <w:sz w:val="24"/>
          <w:szCs w:val="24"/>
          <w:lang w:eastAsia="ar-SA"/>
        </w:rPr>
        <w:t> </w:t>
      </w:r>
      <w:r>
        <w:rPr>
          <w:color w:val="00000A"/>
          <w:sz w:val="24"/>
          <w:szCs w:val="24"/>
          <w:lang w:val="ru-RU" w:eastAsia="ar-SA"/>
        </w:rPr>
        <w:t>Заявитель согласен с тем, что условия аукциона, порядок и условия заключения договора на размещение являются условиями публичной оферты, а подача заявки на участие в аукционе является акцептом такой оферты.</w:t>
      </w:r>
    </w:p>
    <w:p>
      <w:pPr>
        <w:pStyle w:val="Normal"/>
        <w:tabs>
          <w:tab w:val="clear" w:pos="708"/>
          <w:tab w:val="left" w:pos="709" w:leader="none"/>
        </w:tabs>
        <w:suppressAutoHyphens w:val="true"/>
        <w:spacing w:lineRule="atLeast" w:line="100"/>
        <w:ind w:right="125" w:firstLine="660"/>
        <w:rPr>
          <w:color w:val="00000A"/>
          <w:sz w:val="24"/>
          <w:szCs w:val="24"/>
          <w:lang w:val="ru-RU" w:eastAsia="ar-SA"/>
        </w:rPr>
      </w:pPr>
      <w:r>
        <w:rPr>
          <w:color w:val="00000A"/>
          <w:sz w:val="24"/>
          <w:szCs w:val="24"/>
          <w:lang w:val="ru-RU" w:eastAsia="ar-SA"/>
        </w:rPr>
        <w:t>6.</w:t>
      </w:r>
      <w:r>
        <w:rPr>
          <w:color w:val="00000A"/>
          <w:sz w:val="24"/>
          <w:szCs w:val="24"/>
          <w:lang w:eastAsia="ar-SA"/>
        </w:rPr>
        <w:t> </w:t>
      </w:r>
      <w:r>
        <w:rPr>
          <w:color w:val="00000A"/>
          <w:sz w:val="24"/>
          <w:szCs w:val="24"/>
          <w:lang w:val="ru-RU" w:eastAsia="ar-SA"/>
        </w:rPr>
        <w:t xml:space="preserve">Реквизиты  заявителя: ____________________________________________________, телефон ______________, факс ______________, </w:t>
      </w:r>
    </w:p>
    <w:p>
      <w:pPr>
        <w:pStyle w:val="Normal"/>
        <w:tabs>
          <w:tab w:val="clear" w:pos="708"/>
          <w:tab w:val="left" w:pos="709" w:leader="none"/>
        </w:tabs>
        <w:suppressAutoHyphens w:val="true"/>
        <w:spacing w:lineRule="atLeast" w:line="100"/>
        <w:ind w:right="125" w:hanging="0"/>
        <w:rPr>
          <w:color w:val="00000A"/>
          <w:sz w:val="24"/>
          <w:szCs w:val="24"/>
          <w:lang w:val="ru-RU" w:eastAsia="ar-SA"/>
        </w:rPr>
      </w:pPr>
      <w:r>
        <w:rPr>
          <w:color w:val="00000A"/>
          <w:sz w:val="24"/>
          <w:szCs w:val="24"/>
          <w:lang w:val="ru-RU" w:eastAsia="ar-SA"/>
        </w:rPr>
        <w:t>банковские реквизиты: ___________________________________________________________, паспортные данные____________________________________________.</w:t>
      </w:r>
    </w:p>
    <w:p>
      <w:pPr>
        <w:pStyle w:val="Normal"/>
        <w:tabs>
          <w:tab w:val="clear" w:pos="708"/>
          <w:tab w:val="left" w:pos="709" w:leader="none"/>
        </w:tabs>
        <w:suppressAutoHyphens w:val="true"/>
        <w:spacing w:lineRule="atLeast" w:line="100"/>
        <w:ind w:right="125" w:firstLine="660"/>
        <w:jc w:val="both"/>
        <w:rPr>
          <w:color w:val="00000A"/>
          <w:sz w:val="24"/>
          <w:szCs w:val="24"/>
          <w:lang w:val="ru-RU" w:eastAsia="ar-SA"/>
        </w:rPr>
      </w:pPr>
      <w:r>
        <w:rPr>
          <w:color w:val="00000A"/>
          <w:sz w:val="24"/>
          <w:szCs w:val="24"/>
          <w:lang w:val="ru-RU" w:eastAsia="ar-SA"/>
        </w:rPr>
        <w:t>7. Корреспонденцию в адрес заявителя просим направлять по адресу: __________________________________________________________________________________</w:t>
      </w:r>
    </w:p>
    <w:p>
      <w:pPr>
        <w:pStyle w:val="Normal"/>
        <w:tabs>
          <w:tab w:val="clear" w:pos="708"/>
          <w:tab w:val="left" w:pos="709" w:leader="none"/>
        </w:tabs>
        <w:suppressAutoHyphens w:val="true"/>
        <w:spacing w:lineRule="atLeast" w:line="100"/>
        <w:ind w:right="125" w:firstLine="660"/>
        <w:jc w:val="both"/>
        <w:rPr>
          <w:color w:val="00000A"/>
          <w:sz w:val="24"/>
          <w:szCs w:val="24"/>
          <w:lang w:val="ru-RU" w:eastAsia="ar-SA"/>
        </w:rPr>
      </w:pPr>
      <w:r>
        <w:rPr>
          <w:color w:val="00000A"/>
          <w:sz w:val="24"/>
          <w:szCs w:val="24"/>
          <w:lang w:val="ru-RU" w:eastAsia="ar-SA"/>
        </w:rPr>
        <w:t>8. Заявитель уведомлен, что в случае несоответствия заявки требованиям аукционной документации, он может быть не допущен к участию в аукционе.</w:t>
      </w:r>
    </w:p>
    <w:p>
      <w:pPr>
        <w:pStyle w:val="Normal"/>
        <w:tabs>
          <w:tab w:val="clear" w:pos="708"/>
          <w:tab w:val="left" w:pos="709" w:leader="none"/>
        </w:tabs>
        <w:suppressAutoHyphens w:val="true"/>
        <w:spacing w:lineRule="atLeast" w:line="100"/>
        <w:ind w:right="125" w:firstLine="660"/>
        <w:jc w:val="both"/>
        <w:rPr>
          <w:color w:val="00000A"/>
          <w:sz w:val="24"/>
          <w:szCs w:val="24"/>
          <w:lang w:val="ru-RU" w:eastAsia="ar-SA"/>
        </w:rPr>
      </w:pPr>
      <w:r>
        <w:rPr>
          <w:color w:val="00000A"/>
          <w:sz w:val="24"/>
          <w:szCs w:val="24"/>
          <w:lang w:val="ru-RU" w:eastAsia="ar-SA"/>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pPr>
        <w:pStyle w:val="Normal"/>
        <w:tabs>
          <w:tab w:val="clear" w:pos="708"/>
          <w:tab w:val="left" w:pos="709" w:leader="none"/>
        </w:tabs>
        <w:suppressAutoHyphens w:val="true"/>
        <w:spacing w:lineRule="atLeast" w:line="100"/>
        <w:ind w:right="125" w:hanging="0"/>
        <w:jc w:val="both"/>
        <w:rPr>
          <w:color w:val="00000A"/>
          <w:sz w:val="24"/>
          <w:szCs w:val="24"/>
          <w:lang w:val="ru-RU" w:eastAsia="ar-SA"/>
        </w:rPr>
      </w:pPr>
      <w:r>
        <w:rPr>
          <w:color w:val="00000A"/>
          <w:sz w:val="24"/>
          <w:szCs w:val="24"/>
          <w:lang w:val="ru-RU" w:eastAsia="ar-SA"/>
        </w:rPr>
        <w:t>Прошито ____ листов.</w:t>
      </w:r>
    </w:p>
    <w:p>
      <w:pPr>
        <w:pStyle w:val="Normal"/>
        <w:tabs>
          <w:tab w:val="clear" w:pos="708"/>
          <w:tab w:val="left" w:pos="709" w:leader="none"/>
        </w:tabs>
        <w:suppressAutoHyphens w:val="true"/>
        <w:spacing w:lineRule="atLeast" w:line="100"/>
        <w:ind w:right="125" w:hanging="0"/>
        <w:jc w:val="both"/>
        <w:rPr>
          <w:color w:val="00000A"/>
          <w:sz w:val="24"/>
          <w:szCs w:val="24"/>
          <w:lang w:val="ru-RU" w:eastAsia="ar-SA"/>
        </w:rPr>
      </w:pPr>
      <w:r>
        <w:rPr>
          <w:color w:val="00000A"/>
          <w:sz w:val="24"/>
          <w:szCs w:val="24"/>
          <w:lang w:val="ru-RU" w:eastAsia="ar-SA"/>
        </w:rPr>
        <w:t>Подпись ______________</w:t>
      </w:r>
    </w:p>
    <w:p>
      <w:pPr>
        <w:pStyle w:val="Normal"/>
        <w:tabs>
          <w:tab w:val="clear" w:pos="708"/>
          <w:tab w:val="left" w:pos="709" w:leader="none"/>
        </w:tabs>
        <w:suppressAutoHyphens w:val="true"/>
        <w:spacing w:lineRule="atLeast" w:line="100"/>
        <w:ind w:right="125" w:hanging="0"/>
        <w:jc w:val="both"/>
        <w:rPr>
          <w:color w:val="00000A"/>
          <w:sz w:val="24"/>
          <w:szCs w:val="24"/>
          <w:lang w:val="ru-RU" w:eastAsia="ar-SA"/>
        </w:rPr>
      </w:pPr>
      <w:r>
        <w:rPr>
          <w:color w:val="00000A"/>
          <w:sz w:val="24"/>
          <w:szCs w:val="24"/>
          <w:lang w:val="ru-RU" w:eastAsia="ar-SA"/>
        </w:rPr>
        <w:t>М.П.</w:t>
      </w:r>
    </w:p>
    <w:p>
      <w:pPr>
        <w:pStyle w:val="Normal"/>
        <w:rPr>
          <w:lang w:val="ru-RU"/>
        </w:rPr>
      </w:pPr>
      <w:r>
        <w:rPr>
          <w:lang w:val="ru-RU"/>
        </w:rPr>
        <w:t>Отметка о принятии заявки</w:t>
      </w:r>
      <w:r>
        <w:rPr>
          <w:sz w:val="20"/>
          <w:lang w:val="ru-RU"/>
        </w:rPr>
        <w:t>____________________________________________________________</w:t>
      </w:r>
    </w:p>
    <w:p>
      <w:pPr>
        <w:pStyle w:val="Normal"/>
        <w:rPr>
          <w:lang w:val="ru-RU"/>
        </w:rPr>
      </w:pPr>
      <w:r>
        <w:rPr>
          <w:lang w:val="ru-RU"/>
        </w:rPr>
      </w:r>
    </w:p>
    <w:p>
      <w:pPr>
        <w:pStyle w:val="Normal"/>
        <w:rPr>
          <w:lang w:val="ru-RU"/>
        </w:rPr>
      </w:pPr>
      <w:r>
        <w:rPr>
          <w:lang w:val="ru-RU"/>
        </w:rPr>
        <w:t>Представитель Администрации Советского СП</w:t>
      </w:r>
    </w:p>
    <w:p>
      <w:pPr>
        <w:pStyle w:val="32"/>
        <w:tabs>
          <w:tab w:val="clear" w:pos="360"/>
          <w:tab w:val="left" w:pos="708" w:leader="none"/>
        </w:tabs>
        <w:ind w:left="0" w:hanging="0"/>
        <w:jc w:val="left"/>
        <w:rPr>
          <w:szCs w:val="24"/>
        </w:rPr>
      </w:pPr>
      <w:r>
        <w:rPr>
          <w:szCs w:val="24"/>
        </w:rPr>
        <w:t>Калачевского муниципального района</w:t>
      </w:r>
    </w:p>
    <w:p>
      <w:pPr>
        <w:pStyle w:val="32"/>
        <w:tabs>
          <w:tab w:val="clear" w:pos="360"/>
          <w:tab w:val="left" w:pos="708" w:leader="none"/>
        </w:tabs>
        <w:ind w:left="0" w:hanging="0"/>
        <w:jc w:val="left"/>
        <w:rPr>
          <w:szCs w:val="24"/>
        </w:rPr>
      </w:pPr>
      <w:r>
        <w:rPr>
          <w:szCs w:val="24"/>
        </w:rPr>
        <w:t xml:space="preserve"> </w:t>
      </w:r>
      <w:r>
        <w:rPr>
          <w:szCs w:val="24"/>
        </w:rPr>
        <w:t>Волгоградской области</w:t>
      </w:r>
    </w:p>
    <w:p>
      <w:pPr>
        <w:pStyle w:val="Normal"/>
        <w:rPr>
          <w:lang w:val="ru-RU"/>
        </w:rPr>
      </w:pPr>
      <w:r>
        <w:rPr>
          <w:lang w:val="ru-RU"/>
        </w:rPr>
        <w:t xml:space="preserve">_______________________      _______________________                                                                                                                                            </w:t>
      </w:r>
    </w:p>
    <w:p>
      <w:pPr>
        <w:pStyle w:val="Normal"/>
        <w:tabs>
          <w:tab w:val="clear" w:pos="708"/>
          <w:tab w:val="left" w:pos="709" w:leader="none"/>
        </w:tabs>
        <w:rPr>
          <w:sz w:val="20"/>
          <w:szCs w:val="20"/>
          <w:lang w:val="ru-RU"/>
        </w:rPr>
      </w:pPr>
      <w:r>
        <w:rPr>
          <w:lang w:val="ru-RU"/>
        </w:rPr>
        <w:t xml:space="preserve">               </w:t>
      </w:r>
      <w:r>
        <w:rPr>
          <w:sz w:val="20"/>
          <w:szCs w:val="20"/>
          <w:lang w:val="ru-RU"/>
        </w:rPr>
        <w:t>(подпись)                                     (Ф.И.О.)</w:t>
      </w:r>
    </w:p>
    <w:p>
      <w:pPr>
        <w:pStyle w:val="Normal"/>
        <w:tabs>
          <w:tab w:val="clear" w:pos="708"/>
          <w:tab w:val="left" w:pos="709" w:leader="none"/>
        </w:tabs>
        <w:rPr>
          <w:sz w:val="20"/>
          <w:szCs w:val="20"/>
          <w:lang w:val="ru-RU"/>
        </w:rPr>
      </w:pPr>
      <w:r>
        <w:rPr>
          <w:sz w:val="20"/>
          <w:szCs w:val="20"/>
          <w:lang w:val="ru-RU"/>
        </w:rPr>
      </w:r>
    </w:p>
    <w:p>
      <w:pPr>
        <w:pStyle w:val="Normal"/>
        <w:tabs>
          <w:tab w:val="clear" w:pos="708"/>
          <w:tab w:val="left" w:pos="709" w:leader="none"/>
        </w:tabs>
        <w:rPr>
          <w:sz w:val="20"/>
          <w:szCs w:val="20"/>
          <w:lang w:val="ru-RU"/>
        </w:rPr>
      </w:pPr>
      <w:r>
        <w:rPr>
          <w:sz w:val="20"/>
          <w:szCs w:val="20"/>
          <w:lang w:val="ru-RU"/>
        </w:rPr>
      </w:r>
    </w:p>
    <w:p>
      <w:pPr>
        <w:pStyle w:val="Normal"/>
        <w:tabs>
          <w:tab w:val="clear" w:pos="708"/>
          <w:tab w:val="left" w:pos="709" w:leader="none"/>
        </w:tabs>
        <w:rPr>
          <w:sz w:val="20"/>
          <w:szCs w:val="20"/>
          <w:lang w:val="ru-RU"/>
        </w:rPr>
      </w:pPr>
      <w:r>
        <w:rPr>
          <w:sz w:val="20"/>
          <w:szCs w:val="20"/>
          <w:lang w:val="ru-RU"/>
        </w:rPr>
      </w:r>
    </w:p>
    <w:p>
      <w:pPr>
        <w:pStyle w:val="Normal"/>
        <w:tabs>
          <w:tab w:val="clear" w:pos="708"/>
          <w:tab w:val="left" w:pos="709" w:leader="none"/>
        </w:tabs>
        <w:rPr>
          <w:rFonts w:eastAsia="Arial Unicode MS"/>
          <w:b/>
          <w:b/>
          <w:bCs/>
          <w:sz w:val="24"/>
          <w:szCs w:val="24"/>
          <w:lang w:val="ru-RU"/>
        </w:rPr>
      </w:pPr>
      <w:r>
        <w:rPr>
          <w:rFonts w:eastAsia="Arial Unicode MS"/>
          <w:b/>
          <w:bCs/>
          <w:sz w:val="24"/>
          <w:szCs w:val="24"/>
          <w:lang w:val="ru-RU"/>
        </w:rPr>
      </w:r>
    </w:p>
    <w:p>
      <w:pPr>
        <w:pStyle w:val="Normal"/>
        <w:tabs>
          <w:tab w:val="clear" w:pos="708"/>
          <w:tab w:val="left" w:pos="8732" w:leader="underscore"/>
        </w:tabs>
        <w:spacing w:lineRule="exact" w:line="298" w:before="0" w:after="278"/>
        <w:ind w:left="20" w:right="580" w:hanging="0"/>
        <w:jc w:val="center"/>
        <w:rPr>
          <w:sz w:val="24"/>
          <w:szCs w:val="24"/>
          <w:lang w:val="ru-RU"/>
        </w:rPr>
      </w:pPr>
      <w:r>
        <w:rPr>
          <w:rFonts w:eastAsia="Arial Unicode MS"/>
          <w:b/>
          <w:bCs/>
          <w:sz w:val="24"/>
          <w:szCs w:val="24"/>
          <w:lang w:val="ru-RU"/>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Советского сельского поселения Калачевского муниципального района Волгоградской области</w:t>
      </w:r>
    </w:p>
    <w:p>
      <w:pPr>
        <w:pStyle w:val="Normal"/>
        <w:rPr>
          <w:sz w:val="24"/>
          <w:szCs w:val="24"/>
          <w:lang w:val="ru-RU"/>
        </w:rPr>
      </w:pPr>
      <w:r>
        <w:rPr>
          <w:sz w:val="24"/>
          <w:szCs w:val="24"/>
          <w:lang w:val="ru-RU"/>
        </w:rPr>
        <w:t>___________________________________________________________________________________</w:t>
      </w:r>
    </w:p>
    <w:p>
      <w:pPr>
        <w:pStyle w:val="Normal"/>
        <w:rPr>
          <w:sz w:val="24"/>
          <w:szCs w:val="24"/>
          <w:lang w:val="ru-RU"/>
        </w:rPr>
      </w:pPr>
      <w:r>
        <w:rPr>
          <w:sz w:val="24"/>
          <w:szCs w:val="24"/>
          <w:lang w:val="ru-RU"/>
        </w:rPr>
        <w:t xml:space="preserve">               </w:t>
      </w:r>
      <w:r>
        <w:rPr>
          <w:sz w:val="24"/>
          <w:szCs w:val="24"/>
          <w:lang w:val="ru-RU"/>
        </w:rPr>
        <w:t>(описание объекта аукциона, местонахождение, вид деятельности, сроки размещения)</w:t>
      </w:r>
    </w:p>
    <w:p>
      <w:pPr>
        <w:pStyle w:val="Normal"/>
        <w:rPr>
          <w:sz w:val="24"/>
          <w:szCs w:val="24"/>
          <w:lang w:val="ru-RU"/>
        </w:rPr>
      </w:pPr>
      <w:r>
        <w:rPr>
          <w:sz w:val="24"/>
          <w:szCs w:val="24"/>
          <w:lang w:val="ru-RU"/>
        </w:rPr>
        <w:t>К заявке на участие в аукционе прилагаются следующие документы:</w:t>
      </w:r>
    </w:p>
    <w:tbl>
      <w:tblPr>
        <w:tblW w:w="9638" w:type="dxa"/>
        <w:jc w:val="left"/>
        <w:tblInd w:w="62" w:type="dxa"/>
        <w:tblCellMar>
          <w:top w:w="102" w:type="dxa"/>
          <w:left w:w="62" w:type="dxa"/>
          <w:bottom w:w="102" w:type="dxa"/>
          <w:right w:w="62" w:type="dxa"/>
        </w:tblCellMar>
        <w:tblLook w:val="04a0"/>
      </w:tblPr>
      <w:tblGrid>
        <w:gridCol w:w="963"/>
        <w:gridCol w:w="6690"/>
        <w:gridCol w:w="1985"/>
      </w:tblGrid>
      <w:tr>
        <w:trPr/>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sz w:val="24"/>
                <w:szCs w:val="24"/>
              </w:rPr>
            </w:pPr>
            <w:r>
              <w:rPr>
                <w:b/>
                <w:bCs/>
                <w:sz w:val="24"/>
                <w:szCs w:val="24"/>
              </w:rPr>
              <w:t>N п/п</w:t>
            </w:r>
          </w:p>
        </w:tc>
        <w:tc>
          <w:tcPr>
            <w:tcW w:w="66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sz w:val="24"/>
                <w:szCs w:val="24"/>
              </w:rPr>
            </w:pPr>
            <w:r>
              <w:rPr>
                <w:b/>
                <w:bCs/>
                <w:sz w:val="24"/>
                <w:szCs w:val="24"/>
              </w:rPr>
              <w:t>Наименование</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sz w:val="24"/>
                <w:szCs w:val="24"/>
              </w:rPr>
            </w:pPr>
            <w:r>
              <w:rPr>
                <w:b/>
                <w:bCs/>
                <w:sz w:val="24"/>
                <w:szCs w:val="24"/>
              </w:rPr>
              <w:t>Номер</w:t>
            </w:r>
            <w:r>
              <w:rPr>
                <w:b/>
                <w:bCs/>
                <w:sz w:val="24"/>
                <w:szCs w:val="24"/>
                <w:lang w:val="ru-RU"/>
              </w:rPr>
              <w:t xml:space="preserve"> </w:t>
            </w:r>
            <w:r>
              <w:rPr>
                <w:b/>
                <w:bCs/>
                <w:sz w:val="24"/>
                <w:szCs w:val="24"/>
              </w:rPr>
              <w:t>листа</w:t>
            </w:r>
          </w:p>
        </w:tc>
      </w:tr>
      <w:tr>
        <w:trPr/>
        <w:tc>
          <w:tcPr>
            <w:tcW w:w="9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sz w:val="24"/>
                <w:szCs w:val="24"/>
              </w:rPr>
            </w:pPr>
            <w:r>
              <w:rPr>
                <w:b/>
                <w:bCs/>
                <w:sz w:val="24"/>
                <w:szCs w:val="24"/>
              </w:rPr>
              <w:t>1.</w:t>
            </w:r>
          </w:p>
        </w:tc>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sz w:val="24"/>
                <w:szCs w:val="24"/>
              </w:rPr>
            </w:pPr>
            <w:r>
              <w:rPr>
                <w:b/>
                <w:bCs/>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sz w:val="24"/>
                <w:szCs w:val="24"/>
              </w:rPr>
            </w:pPr>
            <w:r>
              <w:rPr>
                <w:b/>
                <w:bCs/>
                <w:sz w:val="24"/>
                <w:szCs w:val="24"/>
              </w:rPr>
            </w:r>
          </w:p>
        </w:tc>
      </w:tr>
      <w:tr>
        <w:trPr/>
        <w:tc>
          <w:tcPr>
            <w:tcW w:w="9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sz w:val="24"/>
                <w:szCs w:val="24"/>
              </w:rPr>
            </w:pPr>
            <w:r>
              <w:rPr>
                <w:b/>
                <w:bCs/>
                <w:sz w:val="24"/>
                <w:szCs w:val="24"/>
              </w:rPr>
              <w:t>2.</w:t>
            </w:r>
          </w:p>
        </w:tc>
        <w:tc>
          <w:tcPr>
            <w:tcW w:w="6690"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sz w:val="24"/>
                <w:szCs w:val="24"/>
              </w:rPr>
            </w:pPr>
            <w:r>
              <w:rPr>
                <w:b/>
                <w:bCs/>
                <w:sz w:val="24"/>
                <w:szCs w:val="24"/>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sz w:val="24"/>
                <w:szCs w:val="24"/>
              </w:rPr>
            </w:pPr>
            <w:r>
              <w:rPr>
                <w:b/>
                <w:bCs/>
                <w:sz w:val="24"/>
                <w:szCs w:val="24"/>
              </w:rPr>
            </w:r>
          </w:p>
        </w:tc>
      </w:tr>
    </w:tbl>
    <w:p>
      <w:pPr>
        <w:pStyle w:val="Normal"/>
        <w:rPr>
          <w:sz w:val="24"/>
          <w:szCs w:val="24"/>
        </w:rPr>
      </w:pPr>
      <w:bookmarkStart w:id="0" w:name="_GoBack"/>
      <w:bookmarkEnd w:id="0"/>
      <w:r>
        <w:rPr>
          <w:sz w:val="24"/>
          <w:szCs w:val="24"/>
        </w:rPr>
        <w:t>Претендент (его</w:t>
      </w:r>
      <w:r>
        <w:rPr>
          <w:sz w:val="24"/>
          <w:szCs w:val="24"/>
          <w:lang w:val="ru-RU"/>
        </w:rPr>
        <w:t xml:space="preserve"> </w:t>
      </w:r>
      <w:r>
        <w:rPr>
          <w:sz w:val="24"/>
          <w:szCs w:val="24"/>
        </w:rPr>
        <w:t>полномочный</w:t>
      </w:r>
      <w:r>
        <w:rPr>
          <w:sz w:val="24"/>
          <w:szCs w:val="24"/>
          <w:lang w:val="ru-RU"/>
        </w:rPr>
        <w:t xml:space="preserve"> </w:t>
      </w:r>
      <w:r>
        <w:rPr>
          <w:sz w:val="24"/>
          <w:szCs w:val="24"/>
        </w:rPr>
        <w:t>представитель)</w:t>
      </w:r>
    </w:p>
    <w:p>
      <w:pPr>
        <w:pStyle w:val="Normal"/>
        <w:rPr>
          <w:sz w:val="24"/>
          <w:szCs w:val="24"/>
        </w:rPr>
      </w:pPr>
      <w:r>
        <w:rPr>
          <w:sz w:val="24"/>
          <w:szCs w:val="24"/>
        </w:rPr>
        <w:t>_______________________ ____________________________</w:t>
      </w:r>
    </w:p>
    <w:p>
      <w:pPr>
        <w:pStyle w:val="Normal"/>
        <w:rPr>
          <w:sz w:val="24"/>
          <w:szCs w:val="24"/>
          <w:lang w:val="ru-RU"/>
        </w:rPr>
      </w:pPr>
      <w:r>
        <w:rPr>
          <w:sz w:val="24"/>
          <w:szCs w:val="24"/>
          <w:lang w:val="ru-RU"/>
        </w:rPr>
        <w:t>(подпись)                  (Ф.И.О.)</w:t>
      </w:r>
    </w:p>
    <w:p>
      <w:pPr>
        <w:pStyle w:val="Style17"/>
        <w:spacing w:before="46" w:after="0"/>
        <w:ind w:left="4453" w:right="4020" w:firstLine="17"/>
        <w:rPr>
          <w:sz w:val="20"/>
          <w:szCs w:val="20"/>
          <w:lang w:val="ru-RU"/>
        </w:rPr>
      </w:pPr>
      <w:r>
        <w:rPr>
          <w:sz w:val="20"/>
          <w:szCs w:val="20"/>
          <w:lang w:val="ru-RU"/>
        </w:rPr>
        <w:t>Приложение</w:t>
      </w:r>
      <w:r>
        <w:rPr>
          <w:spacing w:val="58"/>
          <w:sz w:val="20"/>
          <w:szCs w:val="20"/>
          <w:lang w:val="ru-RU"/>
        </w:rPr>
        <w:t>№</w:t>
      </w:r>
      <w:r>
        <w:rPr>
          <w:sz w:val="20"/>
          <w:szCs w:val="20"/>
          <w:lang w:val="ru-RU"/>
        </w:rPr>
        <w:t>3</w:t>
      </w:r>
    </w:p>
    <w:p>
      <w:pPr>
        <w:pStyle w:val="Style17"/>
        <w:ind w:left="4470" w:right="1271" w:hanging="0"/>
        <w:rPr>
          <w:sz w:val="20"/>
          <w:szCs w:val="20"/>
          <w:lang w:val="ru-RU"/>
        </w:rPr>
      </w:pPr>
      <w:r>
        <w:rPr>
          <w:sz w:val="20"/>
          <w:szCs w:val="20"/>
          <w:lang w:val="ru-RU"/>
        </w:rPr>
        <w:t>к аукционной документации</w:t>
      </w:r>
    </w:p>
    <w:p>
      <w:pPr>
        <w:pStyle w:val="Style17"/>
        <w:ind w:left="4470" w:right="1271" w:hanging="0"/>
        <w:rPr>
          <w:sz w:val="20"/>
          <w:szCs w:val="20"/>
          <w:lang w:val="ru-RU"/>
        </w:rPr>
      </w:pPr>
      <w:r>
        <w:rPr>
          <w:sz w:val="20"/>
          <w:szCs w:val="20"/>
          <w:lang w:val="ru-RU"/>
        </w:rPr>
        <w:t>на право заключения договора на размещение нестационарного торгового объекта на территории Советского сельского поселения Калачевского муниципального района Волгоградской области</w:t>
      </w:r>
    </w:p>
    <w:p>
      <w:pPr>
        <w:pStyle w:val="Normal"/>
        <w:jc w:val="center"/>
        <w:rPr>
          <w:sz w:val="24"/>
          <w:szCs w:val="24"/>
          <w:lang w:val="ru-RU" w:eastAsia="ru-RU"/>
        </w:rPr>
      </w:pPr>
      <w:r>
        <w:rPr>
          <w:sz w:val="24"/>
          <w:szCs w:val="24"/>
          <w:lang w:val="ru-RU" w:eastAsia="ru-RU"/>
        </w:rPr>
      </w:r>
    </w:p>
    <w:p>
      <w:pPr>
        <w:pStyle w:val="Normal"/>
        <w:jc w:val="center"/>
        <w:rPr>
          <w:sz w:val="24"/>
          <w:szCs w:val="24"/>
          <w:lang w:val="ru-RU" w:eastAsia="ru-RU"/>
        </w:rPr>
      </w:pPr>
      <w:r>
        <w:rPr>
          <w:sz w:val="24"/>
          <w:szCs w:val="24"/>
          <w:lang w:val="ru-RU" w:eastAsia="ru-RU"/>
        </w:rPr>
      </w:r>
    </w:p>
    <w:p>
      <w:pPr>
        <w:pStyle w:val="Normal"/>
        <w:jc w:val="center"/>
        <w:rPr>
          <w:sz w:val="24"/>
          <w:szCs w:val="24"/>
          <w:lang w:val="ru-RU" w:eastAsia="ru-RU"/>
        </w:rPr>
      </w:pPr>
      <w:r>
        <w:rPr>
          <w:sz w:val="24"/>
          <w:szCs w:val="24"/>
          <w:lang w:val="ru-RU" w:eastAsia="ru-RU"/>
        </w:rPr>
        <w:t>Договор на размещение</w:t>
      </w:r>
    </w:p>
    <w:p>
      <w:pPr>
        <w:pStyle w:val="Normal"/>
        <w:widowControl/>
        <w:jc w:val="center"/>
        <w:rPr>
          <w:sz w:val="24"/>
          <w:szCs w:val="24"/>
          <w:lang w:val="ru-RU" w:eastAsia="ru-RU"/>
        </w:rPr>
      </w:pPr>
      <w:r>
        <w:rPr>
          <w:sz w:val="24"/>
          <w:szCs w:val="24"/>
          <w:lang w:val="ru-RU" w:eastAsia="ru-RU"/>
        </w:rPr>
        <w:t xml:space="preserve">нестационарного торгового объекта на территории Советского сельского поселения </w:t>
      </w:r>
    </w:p>
    <w:p>
      <w:pPr>
        <w:pStyle w:val="Normal"/>
        <w:jc w:val="center"/>
        <w:rPr>
          <w:sz w:val="24"/>
          <w:szCs w:val="24"/>
          <w:lang w:val="ru-RU" w:eastAsia="ru-RU"/>
        </w:rPr>
      </w:pPr>
      <w:r>
        <w:rPr>
          <w:sz w:val="24"/>
          <w:szCs w:val="24"/>
          <w:lang w:val="ru-RU" w:eastAsia="ru-RU"/>
        </w:rPr>
        <w:t>Калачевского муниципального района Волгоградской области</w:t>
      </w:r>
    </w:p>
    <w:p>
      <w:pPr>
        <w:pStyle w:val="Normal"/>
        <w:jc w:val="both"/>
        <w:rPr>
          <w:sz w:val="24"/>
          <w:szCs w:val="24"/>
          <w:lang w:val="ru-RU" w:eastAsia="ru-RU"/>
        </w:rPr>
      </w:pPr>
      <w:r>
        <w:rPr>
          <w:sz w:val="24"/>
          <w:szCs w:val="24"/>
          <w:lang w:val="ru-RU" w:eastAsia="ru-RU"/>
        </w:rPr>
        <w:t>_________________________                                           «__» _________ 20__ г.</w:t>
      </w:r>
    </w:p>
    <w:p>
      <w:pPr>
        <w:pStyle w:val="Normal"/>
        <w:jc w:val="both"/>
        <w:rPr>
          <w:sz w:val="24"/>
          <w:szCs w:val="24"/>
          <w:lang w:val="ru-RU" w:eastAsia="ru-RU"/>
        </w:rPr>
      </w:pPr>
      <w:r>
        <w:rPr>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sz w:val="16"/>
          <w:szCs w:val="16"/>
          <w:lang w:val="ru-RU" w:eastAsia="ru-RU"/>
        </w:rPr>
      </w:pPr>
      <w:r>
        <w:rPr>
          <w:sz w:val="16"/>
          <w:szCs w:val="16"/>
          <w:lang w:val="ru-RU" w:eastAsia="ru-RU"/>
        </w:rPr>
        <w:t xml:space="preserve"> </w:t>
      </w:r>
      <w:r>
        <w:rPr>
          <w:sz w:val="16"/>
          <w:szCs w:val="16"/>
          <w:lang w:val="ru-RU" w:eastAsia="ru-RU"/>
        </w:rPr>
        <w:t>(полное наименование хозяйствующего субъекта)</w:t>
      </w:r>
    </w:p>
    <w:p>
      <w:pPr>
        <w:pStyle w:val="Normal"/>
        <w:jc w:val="both"/>
        <w:rPr>
          <w:sz w:val="24"/>
          <w:szCs w:val="24"/>
          <w:lang w:val="ru-RU" w:eastAsia="ru-RU"/>
        </w:rPr>
      </w:pPr>
      <w:r>
        <w:rPr>
          <w:sz w:val="24"/>
          <w:szCs w:val="24"/>
          <w:lang w:val="ru-RU" w:eastAsia="ru-RU"/>
        </w:rPr>
        <w:t>в лице _____________________________________________________________________________</w:t>
      </w:r>
    </w:p>
    <w:p>
      <w:pPr>
        <w:pStyle w:val="Normal"/>
        <w:jc w:val="center"/>
        <w:rPr>
          <w:sz w:val="24"/>
          <w:szCs w:val="24"/>
          <w:lang w:val="ru-RU" w:eastAsia="ru-RU"/>
        </w:rPr>
      </w:pPr>
      <w:r>
        <w:rPr>
          <w:sz w:val="24"/>
          <w:szCs w:val="24"/>
          <w:lang w:val="ru-RU" w:eastAsia="ru-RU"/>
        </w:rPr>
        <w:t>___________________________________________________________________________________</w:t>
      </w:r>
    </w:p>
    <w:p>
      <w:pPr>
        <w:pStyle w:val="Normal"/>
        <w:jc w:val="center"/>
        <w:rPr>
          <w:sz w:val="16"/>
          <w:szCs w:val="16"/>
          <w:lang w:val="ru-RU" w:eastAsia="ru-RU"/>
        </w:rPr>
      </w:pPr>
      <w:r>
        <w:rPr>
          <w:sz w:val="16"/>
          <w:szCs w:val="16"/>
          <w:lang w:val="ru-RU" w:eastAsia="ru-RU"/>
        </w:rPr>
        <w:t>(должность, Ф.И.О.)</w:t>
      </w:r>
    </w:p>
    <w:p>
      <w:pPr>
        <w:pStyle w:val="Normal"/>
        <w:jc w:val="both"/>
        <w:rPr>
          <w:sz w:val="24"/>
          <w:szCs w:val="24"/>
          <w:lang w:val="ru-RU" w:eastAsia="ru-RU"/>
        </w:rPr>
      </w:pPr>
      <w:r>
        <w:rPr>
          <w:sz w:val="24"/>
          <w:szCs w:val="24"/>
          <w:lang w:val="ru-RU" w:eastAsia="ru-RU"/>
        </w:rPr>
        <w:t>действующего на основании __________________________________________________________</w:t>
      </w:r>
    </w:p>
    <w:p>
      <w:pPr>
        <w:pStyle w:val="Normal"/>
        <w:jc w:val="both"/>
        <w:rPr>
          <w:sz w:val="24"/>
          <w:szCs w:val="24"/>
          <w:lang w:val="ru-RU" w:eastAsia="ru-RU"/>
        </w:rPr>
      </w:pPr>
      <w:r>
        <w:rPr>
          <w:sz w:val="24"/>
          <w:szCs w:val="24"/>
          <w:lang w:val="ru-RU" w:eastAsia="ru-RU"/>
        </w:rPr>
        <w:t>___________________________________________________________________________________</w:t>
      </w:r>
    </w:p>
    <w:p>
      <w:pPr>
        <w:pStyle w:val="Normal"/>
        <w:jc w:val="both"/>
        <w:rPr>
          <w:sz w:val="24"/>
          <w:szCs w:val="24"/>
          <w:lang w:val="ru-RU" w:eastAsia="ru-RU"/>
        </w:rPr>
      </w:pPr>
      <w:r>
        <w:rPr>
          <w:sz w:val="24"/>
          <w:szCs w:val="24"/>
          <w:lang w:val="ru-RU" w:eastAsia="ru-RU"/>
        </w:rPr>
        <w:t>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___________________________________________________________________________________</w:t>
      </w:r>
    </w:p>
    <w:p>
      <w:pPr>
        <w:pStyle w:val="Normal"/>
        <w:jc w:val="center"/>
        <w:rPr>
          <w:sz w:val="16"/>
          <w:szCs w:val="16"/>
          <w:lang w:val="ru-RU" w:eastAsia="ru-RU"/>
        </w:rPr>
      </w:pPr>
      <w:r>
        <w:rPr>
          <w:sz w:val="16"/>
          <w:szCs w:val="16"/>
          <w:lang w:val="ru-RU" w:eastAsia="ru-RU"/>
        </w:rPr>
        <w:t>(указывается основание заключения Договора – протокол о результатах торгов, заявление хозяйствующего субъекта и т.п.)</w:t>
      </w:r>
    </w:p>
    <w:p>
      <w:pPr>
        <w:pStyle w:val="Normal"/>
        <w:jc w:val="both"/>
        <w:rPr>
          <w:sz w:val="24"/>
          <w:szCs w:val="24"/>
          <w:lang w:val="ru-RU" w:eastAsia="ru-RU"/>
        </w:rPr>
      </w:pPr>
      <w:r>
        <w:rPr>
          <w:sz w:val="24"/>
          <w:szCs w:val="24"/>
          <w:lang w:val="ru-RU" w:eastAsia="ru-RU"/>
        </w:rPr>
        <w:t>заключили настоящий Договор о нижеследующем:</w:t>
      </w:r>
    </w:p>
    <w:p>
      <w:pPr>
        <w:pStyle w:val="Normal"/>
        <w:jc w:val="center"/>
        <w:rPr>
          <w:sz w:val="24"/>
          <w:szCs w:val="24"/>
          <w:lang w:val="ru-RU" w:eastAsia="ru-RU"/>
        </w:rPr>
      </w:pPr>
      <w:r>
        <w:rPr>
          <w:sz w:val="24"/>
          <w:szCs w:val="24"/>
          <w:lang w:val="ru-RU" w:eastAsia="ru-RU"/>
        </w:rPr>
        <w:t>1. Предмет Договора</w:t>
      </w:r>
    </w:p>
    <w:p>
      <w:pPr>
        <w:pStyle w:val="Normal"/>
        <w:jc w:val="both"/>
        <w:rPr>
          <w:sz w:val="24"/>
          <w:szCs w:val="24"/>
          <w:lang w:val="ru-RU" w:eastAsia="ru-RU"/>
        </w:rPr>
      </w:pPr>
      <w:bookmarkStart w:id="1" w:name="P560"/>
      <w:bookmarkEnd w:id="1"/>
      <w:r>
        <w:rPr>
          <w:sz w:val="24"/>
          <w:szCs w:val="24"/>
          <w:lang w:val="ru-RU" w:eastAsia="ru-RU"/>
        </w:rPr>
        <w:t xml:space="preserve">    </w:t>
      </w:r>
      <w:r>
        <w:rPr>
          <w:sz w:val="24"/>
          <w:szCs w:val="24"/>
          <w:lang w:val="ru-RU" w:eastAsia="ru-RU"/>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pPr>
        <w:pStyle w:val="Normal"/>
        <w:jc w:val="both"/>
        <w:rPr>
          <w:sz w:val="24"/>
          <w:szCs w:val="24"/>
          <w:lang w:val="ru-RU" w:eastAsia="ru-RU"/>
        </w:rPr>
      </w:pPr>
      <w:r>
        <w:rPr>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sz w:val="16"/>
          <w:szCs w:val="16"/>
          <w:lang w:val="ru-RU" w:eastAsia="ru-RU"/>
        </w:rPr>
      </w:pPr>
      <w:r>
        <w:rPr>
          <w:sz w:val="16"/>
          <w:szCs w:val="16"/>
          <w:lang w:val="ru-RU" w:eastAsia="ru-RU"/>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pPr>
        <w:pStyle w:val="Normal"/>
        <w:jc w:val="both"/>
        <w:rPr>
          <w:sz w:val="24"/>
          <w:szCs w:val="24"/>
          <w:lang w:val="ru-RU" w:eastAsia="ru-RU"/>
        </w:rPr>
      </w:pPr>
      <w:r>
        <w:rPr>
          <w:sz w:val="24"/>
          <w:szCs w:val="24"/>
          <w:lang w:val="ru-RU" w:eastAsia="ru-RU"/>
        </w:rPr>
        <w:t>согласно   картографической   схеме   размещения  объекта  масштаба  1:500,</w:t>
      </w:r>
    </w:p>
    <w:p>
      <w:pPr>
        <w:pStyle w:val="Normal"/>
        <w:jc w:val="both"/>
        <w:rPr>
          <w:sz w:val="24"/>
          <w:szCs w:val="24"/>
          <w:lang w:val="ru-RU" w:eastAsia="ru-RU"/>
        </w:rPr>
      </w:pPr>
      <w:r>
        <w:rPr>
          <w:sz w:val="24"/>
          <w:szCs w:val="24"/>
          <w:lang w:val="ru-RU"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pPr>
        <w:pStyle w:val="Normal"/>
        <w:jc w:val="center"/>
        <w:rPr>
          <w:sz w:val="24"/>
          <w:szCs w:val="24"/>
          <w:lang w:val="ru-RU" w:eastAsia="ru-RU"/>
        </w:rPr>
      </w:pPr>
      <w:r>
        <w:rPr>
          <w:sz w:val="24"/>
          <w:szCs w:val="24"/>
          <w:lang w:val="ru-RU" w:eastAsia="ru-RU"/>
        </w:rPr>
        <w:t>2. Условия Договора</w:t>
      </w:r>
    </w:p>
    <w:p>
      <w:pPr>
        <w:pStyle w:val="Normal"/>
        <w:ind w:firstLine="567"/>
        <w:jc w:val="both"/>
        <w:rPr>
          <w:sz w:val="24"/>
          <w:szCs w:val="24"/>
          <w:lang w:val="ru-RU" w:eastAsia="ru-RU"/>
        </w:rPr>
      </w:pPr>
      <w:r>
        <w:rPr>
          <w:sz w:val="24"/>
          <w:szCs w:val="24"/>
          <w:lang w:val="ru-RU" w:eastAsia="ru-RU"/>
        </w:rPr>
        <w:t>2.1. Хозяйствующий субъект обязан:</w:t>
      </w:r>
    </w:p>
    <w:p>
      <w:pPr>
        <w:pStyle w:val="Normal"/>
        <w:ind w:firstLine="567"/>
        <w:jc w:val="both"/>
        <w:rPr>
          <w:sz w:val="24"/>
          <w:szCs w:val="24"/>
          <w:lang w:val="ru-RU" w:eastAsia="ru-RU"/>
        </w:rPr>
      </w:pPr>
      <w:r>
        <w:rPr>
          <w:sz w:val="24"/>
          <w:szCs w:val="24"/>
          <w:lang w:val="ru-RU" w:eastAsia="ru-RU"/>
        </w:rPr>
        <w:t>2.1.1. В течение _</w:t>
      </w:r>
      <w:r>
        <w:rPr>
          <w:color w:val="FF0000"/>
          <w:sz w:val="24"/>
          <w:szCs w:val="24"/>
          <w:u w:val="single"/>
          <w:lang w:val="ru-RU" w:eastAsia="ru-RU"/>
        </w:rPr>
        <w:t>30</w:t>
      </w:r>
      <w:r>
        <w:rPr>
          <w:sz w:val="24"/>
          <w:szCs w:val="24"/>
          <w:lang w:val="ru-RU" w:eastAsia="ru-RU"/>
        </w:rPr>
        <w:t>_ дней со дня подписания настоящего Договора, обеспечить размещение объекта, соответствующего требованиям п. 1.1 настоящего Договора.</w:t>
      </w:r>
    </w:p>
    <w:p>
      <w:pPr>
        <w:pStyle w:val="Normal"/>
        <w:ind w:firstLine="567"/>
        <w:jc w:val="both"/>
        <w:rPr>
          <w:sz w:val="24"/>
          <w:szCs w:val="24"/>
          <w:lang w:val="ru-RU" w:eastAsia="ru-RU"/>
        </w:rPr>
      </w:pPr>
      <w:r>
        <w:rPr>
          <w:sz w:val="24"/>
          <w:szCs w:val="24"/>
          <w:lang w:val="ru-RU" w:eastAsia="ru-RU"/>
        </w:rPr>
        <w:t>2.1.2. Использовать объект в соответствии с условиями п. 1.1 настоящего Договора.</w:t>
      </w:r>
    </w:p>
    <w:p>
      <w:pPr>
        <w:pStyle w:val="Normal"/>
        <w:ind w:firstLine="567"/>
        <w:jc w:val="both"/>
        <w:rPr/>
      </w:pPr>
      <w:r>
        <w:rPr>
          <w:sz w:val="24"/>
          <w:szCs w:val="24"/>
          <w:lang w:val="ru-RU" w:eastAsia="ru-RU"/>
        </w:rPr>
        <w:t xml:space="preserve">2.1.3. Произвести оплату за право на размещение нестационарного торгового объекта в размере и в порядке, определенном в </w:t>
      </w:r>
      <w:hyperlink r:id="rId3">
        <w:r>
          <w:rPr>
            <w:rStyle w:val="Style13"/>
            <w:lang w:val="ru-RU" w:eastAsia="ru-RU"/>
          </w:rPr>
          <w:t>п. 3.1</w:t>
        </w:r>
      </w:hyperlink>
      <w:r>
        <w:rPr>
          <w:sz w:val="24"/>
          <w:szCs w:val="24"/>
          <w:lang w:val="ru-RU" w:eastAsia="ru-RU"/>
        </w:rPr>
        <w:t xml:space="preserve"> настоящего Договора.</w:t>
      </w:r>
    </w:p>
    <w:p>
      <w:pPr>
        <w:pStyle w:val="Normal"/>
        <w:ind w:firstLine="567"/>
        <w:jc w:val="both"/>
        <w:rPr>
          <w:sz w:val="24"/>
          <w:szCs w:val="24"/>
          <w:lang w:val="ru-RU" w:eastAsia="ru-RU"/>
        </w:rPr>
      </w:pPr>
      <w:r>
        <w:rPr>
          <w:sz w:val="24"/>
          <w:szCs w:val="24"/>
          <w:lang w:val="ru-RU" w:eastAsia="ru-RU"/>
        </w:rPr>
        <w:t>2.1.4. Не производить изменений внешнего облика объекта без письменного согласования с Уполномоченным органом.</w:t>
      </w:r>
    </w:p>
    <w:p>
      <w:pPr>
        <w:pStyle w:val="Normal"/>
        <w:ind w:firstLine="567"/>
        <w:jc w:val="both"/>
        <w:rPr>
          <w:sz w:val="24"/>
          <w:szCs w:val="24"/>
          <w:lang w:val="ru-RU" w:eastAsia="ru-RU"/>
        </w:rPr>
      </w:pPr>
      <w:r>
        <w:rPr>
          <w:sz w:val="24"/>
          <w:szCs w:val="24"/>
          <w:lang w:val="ru-RU" w:eastAsia="ru-RU"/>
        </w:rPr>
        <w:t>2.1.5. Уведомлять Уполномоченный орган о передаче права на размещение объекта третьим лицам.</w:t>
      </w:r>
    </w:p>
    <w:p>
      <w:pPr>
        <w:pStyle w:val="Normal"/>
        <w:ind w:firstLine="567"/>
        <w:jc w:val="both"/>
        <w:rPr>
          <w:sz w:val="24"/>
          <w:szCs w:val="24"/>
          <w:lang w:val="ru-RU" w:eastAsia="ru-RU"/>
        </w:rPr>
      </w:pPr>
      <w:r>
        <w:rPr>
          <w:sz w:val="24"/>
          <w:szCs w:val="24"/>
          <w:lang w:val="ru-RU"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pPr>
        <w:pStyle w:val="Normal"/>
        <w:ind w:firstLine="567"/>
        <w:jc w:val="both"/>
        <w:rPr>
          <w:sz w:val="24"/>
          <w:szCs w:val="24"/>
          <w:lang w:val="ru-RU" w:eastAsia="ru-RU"/>
        </w:rPr>
      </w:pPr>
      <w:r>
        <w:rPr>
          <w:sz w:val="24"/>
          <w:szCs w:val="24"/>
          <w:lang w:val="ru-RU"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pPr>
        <w:pStyle w:val="Normal"/>
        <w:ind w:firstLine="567"/>
        <w:jc w:val="both"/>
        <w:rPr>
          <w:sz w:val="24"/>
          <w:szCs w:val="24"/>
          <w:lang w:val="ru-RU" w:eastAsia="ru-RU"/>
        </w:rPr>
      </w:pPr>
      <w:r>
        <w:rPr>
          <w:sz w:val="24"/>
          <w:szCs w:val="24"/>
          <w:lang w:val="ru-RU" w:eastAsia="ru-RU"/>
        </w:rPr>
        <w:t xml:space="preserve">2.1.7. При прекращении настоящего Договора в срок, не превышающий </w:t>
      </w:r>
      <w:r>
        <w:rPr>
          <w:color w:val="FF0000"/>
          <w:sz w:val="24"/>
          <w:szCs w:val="24"/>
          <w:u w:val="single"/>
          <w:lang w:val="ru-RU" w:eastAsia="ru-RU"/>
        </w:rPr>
        <w:t>_15_</w:t>
      </w:r>
      <w:r>
        <w:rPr>
          <w:sz w:val="24"/>
          <w:szCs w:val="24"/>
          <w:lang w:val="ru-RU" w:eastAsia="ru-RU"/>
        </w:rPr>
        <w:t xml:space="preserve"> дней, обеспечить демонтаж и вывоз объекта с места его размещения.</w:t>
      </w:r>
    </w:p>
    <w:p>
      <w:pPr>
        <w:pStyle w:val="Normal"/>
        <w:ind w:firstLine="540"/>
        <w:jc w:val="both"/>
        <w:rPr>
          <w:sz w:val="24"/>
          <w:szCs w:val="24"/>
          <w:lang w:val="ru-RU" w:eastAsia="ru-RU"/>
        </w:rPr>
      </w:pPr>
      <w:r>
        <w:rPr>
          <w:sz w:val="24"/>
          <w:szCs w:val="24"/>
          <w:lang w:val="ru-RU" w:eastAsia="ru-RU"/>
        </w:rPr>
        <w:t>2.2. Хозяйствующий субъект имеет право:</w:t>
      </w:r>
    </w:p>
    <w:p>
      <w:pPr>
        <w:pStyle w:val="Normal"/>
        <w:ind w:firstLine="540"/>
        <w:jc w:val="both"/>
        <w:rPr>
          <w:sz w:val="24"/>
          <w:szCs w:val="24"/>
          <w:lang w:val="ru-RU" w:eastAsia="ru-RU"/>
        </w:rPr>
      </w:pPr>
      <w:r>
        <w:rPr>
          <w:sz w:val="24"/>
          <w:szCs w:val="24"/>
          <w:lang w:val="ru-RU" w:eastAsia="ru-RU"/>
        </w:rPr>
        <w:t>2.2.1. Разместить нестационарный торговый объект соответствующий условиям настоящего Договора в месте, предусмотренном Договором;</w:t>
      </w:r>
    </w:p>
    <w:p>
      <w:pPr>
        <w:pStyle w:val="Normal"/>
        <w:ind w:firstLine="540"/>
        <w:jc w:val="both"/>
        <w:rPr>
          <w:sz w:val="24"/>
          <w:szCs w:val="24"/>
          <w:lang w:val="ru-RU" w:eastAsia="ru-RU"/>
        </w:rPr>
      </w:pPr>
      <w:r>
        <w:rPr>
          <w:sz w:val="24"/>
          <w:szCs w:val="24"/>
          <w:lang w:val="ru-RU" w:eastAsia="ru-RU"/>
        </w:rPr>
        <w:t>2.2.2. Передавать свои права по настоящему Договору третьим лицам.</w:t>
      </w:r>
    </w:p>
    <w:p>
      <w:pPr>
        <w:pStyle w:val="Normal"/>
        <w:ind w:firstLine="540"/>
        <w:jc w:val="both"/>
        <w:rPr>
          <w:sz w:val="24"/>
          <w:szCs w:val="24"/>
          <w:lang w:val="ru-RU" w:eastAsia="ru-RU"/>
        </w:rPr>
      </w:pPr>
      <w:r>
        <w:rPr>
          <w:sz w:val="24"/>
          <w:szCs w:val="24"/>
          <w:lang w:val="ru-RU" w:eastAsia="ru-RU"/>
        </w:rPr>
        <w:t>2.3. Уполномоченный орган обязан:</w:t>
      </w:r>
    </w:p>
    <w:p>
      <w:pPr>
        <w:pStyle w:val="Normal"/>
        <w:ind w:firstLine="540"/>
        <w:jc w:val="both"/>
        <w:rPr>
          <w:sz w:val="24"/>
          <w:szCs w:val="24"/>
          <w:lang w:val="ru-RU" w:eastAsia="ru-RU"/>
        </w:rPr>
      </w:pPr>
      <w:r>
        <w:rPr>
          <w:sz w:val="24"/>
          <w:szCs w:val="24"/>
          <w:lang w:val="ru-RU"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pPr>
        <w:pStyle w:val="Normal"/>
        <w:ind w:firstLine="540"/>
        <w:jc w:val="both"/>
        <w:rPr>
          <w:sz w:val="24"/>
          <w:szCs w:val="24"/>
          <w:lang w:val="ru-RU" w:eastAsia="ru-RU"/>
        </w:rPr>
      </w:pPr>
      <w:r>
        <w:rPr>
          <w:sz w:val="24"/>
          <w:szCs w:val="24"/>
          <w:lang w:val="ru-RU" w:eastAsia="ru-RU"/>
        </w:rPr>
        <w:t>2.4. Уполномоченный орган имеет право:</w:t>
      </w:r>
    </w:p>
    <w:p>
      <w:pPr>
        <w:pStyle w:val="Normal"/>
        <w:ind w:firstLine="540"/>
        <w:jc w:val="both"/>
        <w:rPr>
          <w:sz w:val="24"/>
          <w:szCs w:val="24"/>
          <w:lang w:val="ru-RU" w:eastAsia="ru-RU"/>
        </w:rPr>
      </w:pPr>
      <w:r>
        <w:rPr>
          <w:sz w:val="24"/>
          <w:szCs w:val="24"/>
          <w:lang w:val="ru-RU"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pPr>
        <w:pStyle w:val="Normal"/>
        <w:ind w:firstLine="540"/>
        <w:jc w:val="both"/>
        <w:rPr>
          <w:sz w:val="24"/>
          <w:szCs w:val="24"/>
          <w:lang w:val="ru-RU" w:eastAsia="ru-RU"/>
        </w:rPr>
      </w:pPr>
      <w:r>
        <w:rPr>
          <w:sz w:val="24"/>
          <w:szCs w:val="24"/>
          <w:lang w:val="ru-RU"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pPr>
        <w:pStyle w:val="Normal"/>
        <w:jc w:val="center"/>
        <w:rPr>
          <w:sz w:val="24"/>
          <w:szCs w:val="24"/>
          <w:lang w:val="ru-RU" w:eastAsia="ru-RU"/>
        </w:rPr>
      </w:pPr>
      <w:r>
        <w:rPr>
          <w:sz w:val="24"/>
          <w:szCs w:val="24"/>
          <w:lang w:val="ru-RU" w:eastAsia="ru-RU"/>
        </w:rPr>
        <w:t>3. Плата за размещение объекта</w:t>
      </w:r>
    </w:p>
    <w:p>
      <w:pPr>
        <w:pStyle w:val="Normal"/>
        <w:ind w:firstLine="540"/>
        <w:jc w:val="both"/>
        <w:rPr>
          <w:sz w:val="24"/>
          <w:szCs w:val="24"/>
          <w:lang w:val="ru-RU" w:eastAsia="ru-RU"/>
        </w:rPr>
      </w:pPr>
      <w:r>
        <w:rPr>
          <w:sz w:val="24"/>
          <w:szCs w:val="24"/>
          <w:lang w:val="ru-RU" w:eastAsia="ru-RU"/>
        </w:rPr>
        <w:t xml:space="preserve">3.1. Плата за право на размещение объекта устанавливается в размере __________________________________________________ рублей (без учета НДС) за весь период </w:t>
      </w:r>
    </w:p>
    <w:p>
      <w:pPr>
        <w:pStyle w:val="Normal"/>
        <w:ind w:firstLine="540"/>
        <w:jc w:val="both"/>
        <w:rPr>
          <w:sz w:val="16"/>
          <w:szCs w:val="16"/>
          <w:lang w:val="ru-RU" w:eastAsia="ru-RU"/>
        </w:rPr>
      </w:pPr>
      <w:r>
        <w:rPr>
          <w:sz w:val="16"/>
          <w:szCs w:val="16"/>
          <w:lang w:val="ru-RU" w:eastAsia="ru-RU"/>
        </w:rPr>
        <w:t>(сумма цифрами и прописью)</w:t>
      </w:r>
    </w:p>
    <w:p>
      <w:pPr>
        <w:pStyle w:val="Normal"/>
        <w:ind w:firstLine="540"/>
        <w:jc w:val="both"/>
        <w:rPr>
          <w:sz w:val="24"/>
          <w:szCs w:val="24"/>
          <w:lang w:val="ru-RU" w:eastAsia="ru-RU"/>
        </w:rPr>
      </w:pPr>
      <w:r>
        <w:rPr>
          <w:sz w:val="24"/>
          <w:szCs w:val="24"/>
          <w:lang w:val="ru-RU" w:eastAsia="ru-RU"/>
        </w:rPr>
        <w:t>действия настоящего Договора.</w:t>
      </w:r>
    </w:p>
    <w:p>
      <w:pPr>
        <w:pStyle w:val="Normal"/>
        <w:ind w:firstLine="567"/>
        <w:jc w:val="both"/>
        <w:rPr>
          <w:sz w:val="24"/>
          <w:szCs w:val="24"/>
          <w:lang w:val="ru-RU" w:eastAsia="ru-RU"/>
        </w:rPr>
      </w:pPr>
      <w:r>
        <w:rPr>
          <w:sz w:val="24"/>
          <w:szCs w:val="24"/>
          <w:lang w:val="ru-RU" w:eastAsia="ru-RU"/>
        </w:rPr>
        <w:t>Плата за право размещения объекта в квартал, составляет _______________________________________________________ рублей (без учета НДС).</w:t>
      </w:r>
    </w:p>
    <w:p>
      <w:pPr>
        <w:pStyle w:val="Normal"/>
        <w:ind w:firstLine="540"/>
        <w:jc w:val="both"/>
        <w:rPr>
          <w:sz w:val="16"/>
          <w:szCs w:val="16"/>
          <w:lang w:val="ru-RU" w:eastAsia="ru-RU"/>
        </w:rPr>
      </w:pPr>
      <w:r>
        <w:rPr>
          <w:sz w:val="16"/>
          <w:szCs w:val="16"/>
          <w:lang w:val="ru-RU" w:eastAsia="ru-RU"/>
        </w:rPr>
        <w:t>(сумма цифрами и прописью)</w:t>
      </w:r>
    </w:p>
    <w:p>
      <w:pPr>
        <w:pStyle w:val="Normal"/>
        <w:ind w:firstLine="540"/>
        <w:jc w:val="both"/>
        <w:rPr>
          <w:sz w:val="24"/>
          <w:szCs w:val="24"/>
          <w:lang w:val="ru-RU" w:eastAsia="ru-RU"/>
        </w:rPr>
      </w:pPr>
      <w:r>
        <w:rPr>
          <w:sz w:val="24"/>
          <w:szCs w:val="24"/>
          <w:lang w:val="ru-RU"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w:t>
      </w:r>
    </w:p>
    <w:p>
      <w:pPr>
        <w:pStyle w:val="Normal"/>
        <w:ind w:firstLine="540"/>
        <w:jc w:val="both"/>
        <w:rPr>
          <w:sz w:val="24"/>
          <w:szCs w:val="24"/>
          <w:lang w:val="ru-RU" w:eastAsia="ru-RU"/>
        </w:rPr>
      </w:pPr>
      <w:r>
        <w:rPr>
          <w:sz w:val="24"/>
          <w:szCs w:val="24"/>
          <w:lang w:val="ru-RU" w:eastAsia="ru-RU"/>
        </w:rPr>
        <w:t>3.3. Перечисление платы по Договору на размещение производится по следующим реквизитам:</w:t>
      </w:r>
    </w:p>
    <w:p>
      <w:pPr>
        <w:pStyle w:val="Normal"/>
        <w:jc w:val="both"/>
        <w:rPr>
          <w:color w:val="FF0000"/>
          <w:sz w:val="24"/>
          <w:szCs w:val="24"/>
          <w:lang w:val="ru-RU" w:eastAsia="ru-RU"/>
        </w:rPr>
      </w:pPr>
      <w:r>
        <w:rPr>
          <w:color w:val="FF0000"/>
          <w:sz w:val="24"/>
          <w:szCs w:val="24"/>
          <w:lang w:val="ru-RU" w:eastAsia="ru-RU"/>
        </w:rPr>
        <w:t>УФК по Волгоградской области  (Администрация Советского сельского поселения Калачевского муниципального района л/счет 05293023220)</w:t>
      </w:r>
    </w:p>
    <w:p>
      <w:pPr>
        <w:pStyle w:val="Normal"/>
        <w:jc w:val="both"/>
        <w:rPr>
          <w:color w:val="FF0000"/>
          <w:sz w:val="24"/>
          <w:szCs w:val="24"/>
          <w:lang w:val="ru-RU" w:eastAsia="ru-RU"/>
        </w:rPr>
      </w:pPr>
      <w:r>
        <w:rPr>
          <w:color w:val="FF0000"/>
          <w:sz w:val="24"/>
          <w:szCs w:val="24"/>
          <w:lang w:val="ru-RU" w:eastAsia="ru-RU"/>
        </w:rPr>
        <w:t>ИНН 3409010980    КПП 340901001</w:t>
      </w:r>
    </w:p>
    <w:p>
      <w:pPr>
        <w:pStyle w:val="Normal"/>
        <w:jc w:val="both"/>
        <w:rPr>
          <w:color w:val="FF0000"/>
          <w:sz w:val="24"/>
          <w:szCs w:val="24"/>
          <w:lang w:val="ru-RU" w:eastAsia="ru-RU"/>
        </w:rPr>
      </w:pPr>
      <w:r>
        <w:rPr>
          <w:color w:val="FF0000"/>
          <w:sz w:val="24"/>
          <w:szCs w:val="24"/>
          <w:lang w:val="ru-RU" w:eastAsia="ru-RU"/>
        </w:rPr>
        <w:t>р\счет  40302810818063000655 Отделение Волгоград г.Волгоград</w:t>
      </w:r>
    </w:p>
    <w:p>
      <w:pPr>
        <w:pStyle w:val="Normal"/>
        <w:jc w:val="both"/>
        <w:rPr>
          <w:color w:val="FF0000"/>
          <w:sz w:val="24"/>
          <w:szCs w:val="24"/>
          <w:lang w:val="ru-RU" w:eastAsia="ru-RU"/>
        </w:rPr>
      </w:pPr>
      <w:r>
        <w:rPr>
          <w:color w:val="FF0000"/>
          <w:sz w:val="24"/>
          <w:szCs w:val="24"/>
          <w:lang w:val="ru-RU" w:eastAsia="ru-RU"/>
        </w:rPr>
        <w:t>БИК 041806001,  КБК  9531170505010000180 ОКТМО 18616432</w:t>
      </w:r>
    </w:p>
    <w:p>
      <w:pPr>
        <w:pStyle w:val="Normal"/>
        <w:ind w:firstLine="540"/>
        <w:jc w:val="both"/>
        <w:rPr>
          <w:sz w:val="24"/>
          <w:szCs w:val="24"/>
          <w:lang w:val="ru-RU" w:eastAsia="ru-RU"/>
        </w:rPr>
      </w:pPr>
      <w:r>
        <w:rPr>
          <w:sz w:val="24"/>
          <w:szCs w:val="24"/>
          <w:lang w:val="ru-RU" w:eastAsia="ru-RU"/>
        </w:rPr>
        <w:t>3.4. Перечисление НДС осуществляется Хозяйствующим субъектом самостоятельно в соответствии с действующим законодательством.</w:t>
      </w:r>
    </w:p>
    <w:p>
      <w:pPr>
        <w:pStyle w:val="Normal"/>
        <w:ind w:firstLine="540"/>
        <w:jc w:val="both"/>
        <w:rPr>
          <w:sz w:val="24"/>
          <w:szCs w:val="24"/>
          <w:lang w:val="ru-RU" w:eastAsia="ru-RU"/>
        </w:rPr>
      </w:pPr>
      <w:r>
        <w:rPr>
          <w:sz w:val="24"/>
          <w:szCs w:val="24"/>
          <w:lang w:val="ru-RU" w:eastAsia="ru-RU"/>
        </w:rPr>
        <w:t>3.5. Перечисленный Хозяйствующим субъектом задаток засчитывается в счет оплаты по настоящему Договору.</w:t>
      </w:r>
    </w:p>
    <w:p>
      <w:pPr>
        <w:pStyle w:val="Normal"/>
        <w:jc w:val="center"/>
        <w:rPr>
          <w:sz w:val="24"/>
          <w:szCs w:val="24"/>
          <w:lang w:val="ru-RU" w:eastAsia="ru-RU"/>
        </w:rPr>
      </w:pPr>
      <w:r>
        <w:rPr>
          <w:sz w:val="24"/>
          <w:szCs w:val="24"/>
          <w:lang w:val="ru-RU" w:eastAsia="ru-RU"/>
        </w:rPr>
        <w:t>4. Срок действия Договора</w:t>
      </w:r>
    </w:p>
    <w:p>
      <w:pPr>
        <w:pStyle w:val="Normal"/>
        <w:ind w:firstLine="540"/>
        <w:jc w:val="both"/>
        <w:rPr>
          <w:sz w:val="24"/>
          <w:szCs w:val="24"/>
          <w:lang w:val="ru-RU" w:eastAsia="ru-RU"/>
        </w:rPr>
      </w:pPr>
      <w:r>
        <w:rPr>
          <w:sz w:val="24"/>
          <w:szCs w:val="24"/>
          <w:lang w:val="ru-RU" w:eastAsia="ru-RU"/>
        </w:rPr>
        <w:t>4.1. Настоящий Договор вступает в силу со дня его подписания Сторонами и действует до "____" _________ 20__ г.</w:t>
      </w:r>
    </w:p>
    <w:p>
      <w:pPr>
        <w:pStyle w:val="Normal"/>
        <w:jc w:val="center"/>
        <w:rPr>
          <w:sz w:val="24"/>
          <w:szCs w:val="24"/>
          <w:lang w:val="ru-RU" w:eastAsia="ru-RU"/>
        </w:rPr>
      </w:pPr>
      <w:r>
        <w:rPr>
          <w:sz w:val="24"/>
          <w:szCs w:val="24"/>
          <w:lang w:val="ru-RU" w:eastAsia="ru-RU"/>
        </w:rPr>
        <w:t>5. Прекращение и расторжение Договора</w:t>
      </w:r>
    </w:p>
    <w:p>
      <w:pPr>
        <w:pStyle w:val="Normal"/>
        <w:ind w:firstLine="540"/>
        <w:jc w:val="both"/>
        <w:rPr>
          <w:sz w:val="24"/>
          <w:szCs w:val="24"/>
          <w:lang w:val="ru-RU" w:eastAsia="ru-RU"/>
        </w:rPr>
      </w:pPr>
      <w:r>
        <w:rPr>
          <w:sz w:val="24"/>
          <w:szCs w:val="24"/>
          <w:lang w:val="ru-RU" w:eastAsia="ru-RU"/>
        </w:rPr>
        <w:t>5.1. Действие настоящего Договора прекращается в следующих случаях:</w:t>
      </w:r>
    </w:p>
    <w:p>
      <w:pPr>
        <w:pStyle w:val="Normal"/>
        <w:ind w:firstLine="540"/>
        <w:jc w:val="both"/>
        <w:rPr>
          <w:sz w:val="24"/>
          <w:szCs w:val="24"/>
          <w:lang w:val="ru-RU" w:eastAsia="ru-RU"/>
        </w:rPr>
      </w:pPr>
      <w:r>
        <w:rPr>
          <w:sz w:val="24"/>
          <w:szCs w:val="24"/>
          <w:lang w:val="ru-RU" w:eastAsia="ru-RU"/>
        </w:rPr>
        <w:t>5.1.1. по истечении срока, на который заключен Договор;</w:t>
      </w:r>
    </w:p>
    <w:p>
      <w:pPr>
        <w:pStyle w:val="Normal"/>
        <w:ind w:firstLine="540"/>
        <w:jc w:val="both"/>
        <w:rPr>
          <w:sz w:val="24"/>
          <w:szCs w:val="24"/>
          <w:lang w:val="ru-RU" w:eastAsia="ru-RU"/>
        </w:rPr>
      </w:pPr>
      <w:r>
        <w:rPr>
          <w:sz w:val="24"/>
          <w:szCs w:val="24"/>
          <w:lang w:val="ru-RU"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pPr>
        <w:pStyle w:val="Normal"/>
        <w:ind w:firstLine="540"/>
        <w:jc w:val="both"/>
        <w:rPr>
          <w:sz w:val="24"/>
          <w:szCs w:val="24"/>
          <w:lang w:val="ru-RU" w:eastAsia="ru-RU"/>
        </w:rPr>
      </w:pPr>
      <w:r>
        <w:rPr>
          <w:sz w:val="24"/>
          <w:szCs w:val="24"/>
          <w:lang w:val="ru-RU" w:eastAsia="ru-RU"/>
        </w:rPr>
        <w:t>5.1.3. если размещение объекта в определенном месте не соответствует требованиям действующего законодательства;</w:t>
      </w:r>
    </w:p>
    <w:p>
      <w:pPr>
        <w:pStyle w:val="Normal"/>
        <w:ind w:firstLine="540"/>
        <w:jc w:val="both"/>
        <w:rPr>
          <w:sz w:val="24"/>
          <w:szCs w:val="24"/>
          <w:lang w:val="ru-RU" w:eastAsia="ru-RU"/>
        </w:rPr>
      </w:pPr>
      <w:r>
        <w:rPr>
          <w:sz w:val="24"/>
          <w:szCs w:val="24"/>
          <w:lang w:val="ru-RU" w:eastAsia="ru-RU"/>
        </w:rPr>
        <w:t>5.1.4. расторжения Договора в одностороннем порядке;</w:t>
      </w:r>
    </w:p>
    <w:p>
      <w:pPr>
        <w:pStyle w:val="Normal"/>
        <w:ind w:firstLine="540"/>
        <w:jc w:val="both"/>
        <w:rPr>
          <w:sz w:val="24"/>
          <w:szCs w:val="24"/>
          <w:lang w:val="ru-RU" w:eastAsia="ru-RU"/>
        </w:rPr>
      </w:pPr>
      <w:r>
        <w:rPr>
          <w:sz w:val="24"/>
          <w:szCs w:val="24"/>
          <w:lang w:val="ru-RU" w:eastAsia="ru-RU"/>
        </w:rPr>
        <w:t>5.1.5. в иных случаях, предусмотренных действующим законодательством.</w:t>
      </w:r>
    </w:p>
    <w:p>
      <w:pPr>
        <w:pStyle w:val="Normal"/>
        <w:ind w:firstLine="540"/>
        <w:jc w:val="both"/>
        <w:rPr>
          <w:sz w:val="24"/>
          <w:szCs w:val="24"/>
          <w:lang w:val="ru-RU" w:eastAsia="ru-RU"/>
        </w:rPr>
      </w:pPr>
      <w:r>
        <w:rPr>
          <w:sz w:val="24"/>
          <w:szCs w:val="24"/>
          <w:lang w:val="ru-RU" w:eastAsia="ru-RU"/>
        </w:rPr>
        <w:t>5.2. Договор на размещение может быть расторгнут досрочно в одностороннем порядке в следующих случаях:</w:t>
      </w:r>
    </w:p>
    <w:p>
      <w:pPr>
        <w:pStyle w:val="Normal"/>
        <w:ind w:firstLine="540"/>
        <w:jc w:val="both"/>
        <w:rPr>
          <w:sz w:val="24"/>
          <w:szCs w:val="24"/>
          <w:lang w:val="ru-RU" w:eastAsia="ru-RU"/>
        </w:rPr>
      </w:pPr>
      <w:r>
        <w:rPr>
          <w:sz w:val="24"/>
          <w:szCs w:val="24"/>
          <w:lang w:val="ru-RU" w:eastAsia="ru-RU"/>
        </w:rPr>
        <w:t>5.2.1. зафиксированных в установленном порядке двух и более в течение года нарушений, выявленных в работе объекта;</w:t>
      </w:r>
    </w:p>
    <w:p>
      <w:pPr>
        <w:pStyle w:val="Normal"/>
        <w:ind w:firstLine="540"/>
        <w:jc w:val="both"/>
        <w:rPr>
          <w:sz w:val="24"/>
          <w:szCs w:val="24"/>
          <w:lang w:val="ru-RU" w:eastAsia="ru-RU"/>
        </w:rPr>
      </w:pPr>
      <w:r>
        <w:rPr>
          <w:sz w:val="24"/>
          <w:szCs w:val="24"/>
          <w:lang w:val="ru-RU" w:eastAsia="ru-RU"/>
        </w:rPr>
        <w:t>5.2.2. невнесение Хозяйствующим субъектом платы по настоящему Договору в порядке и в сроки, указанные в п. 3.2 настоящего Договора;</w:t>
      </w:r>
    </w:p>
    <w:p>
      <w:pPr>
        <w:pStyle w:val="Normal"/>
        <w:ind w:firstLine="540"/>
        <w:jc w:val="both"/>
        <w:rPr>
          <w:sz w:val="24"/>
          <w:szCs w:val="24"/>
          <w:lang w:val="ru-RU" w:eastAsia="ru-RU"/>
        </w:rPr>
      </w:pPr>
      <w:r>
        <w:rPr>
          <w:sz w:val="24"/>
          <w:szCs w:val="24"/>
          <w:lang w:val="ru-RU" w:eastAsia="ru-RU"/>
        </w:rPr>
        <w:t>5.2.3. размещение объекта, не соответствующего Схеме или не соответствующего архитектурному решению;</w:t>
      </w:r>
    </w:p>
    <w:p>
      <w:pPr>
        <w:pStyle w:val="Normal"/>
        <w:ind w:firstLine="540"/>
        <w:jc w:val="both"/>
        <w:rPr>
          <w:sz w:val="24"/>
          <w:szCs w:val="24"/>
          <w:lang w:val="ru-RU" w:eastAsia="ru-RU"/>
        </w:rPr>
      </w:pPr>
      <w:r>
        <w:rPr>
          <w:sz w:val="24"/>
          <w:szCs w:val="24"/>
          <w:lang w:val="ru-RU" w:eastAsia="ru-RU"/>
        </w:rPr>
        <w:t>5.2.4. не размещение Хозяйствующим субъектом в месте, определенном Договором, объекта, в течение _</w:t>
      </w:r>
      <w:r>
        <w:rPr>
          <w:sz w:val="24"/>
          <w:szCs w:val="24"/>
          <w:u w:val="single"/>
          <w:lang w:val="ru-RU" w:eastAsia="ru-RU"/>
        </w:rPr>
        <w:t>2-х</w:t>
      </w:r>
      <w:r>
        <w:rPr>
          <w:sz w:val="24"/>
          <w:szCs w:val="24"/>
          <w:lang w:val="ru-RU" w:eastAsia="ru-RU"/>
        </w:rPr>
        <w:t>_ месяцев с даты заключения настоящего Договора;</w:t>
      </w:r>
    </w:p>
    <w:p>
      <w:pPr>
        <w:pStyle w:val="Normal"/>
        <w:ind w:firstLine="540"/>
        <w:jc w:val="both"/>
        <w:rPr>
          <w:sz w:val="24"/>
          <w:szCs w:val="24"/>
          <w:lang w:val="ru-RU" w:eastAsia="ru-RU"/>
        </w:rPr>
      </w:pPr>
      <w:r>
        <w:rPr>
          <w:sz w:val="24"/>
          <w:szCs w:val="24"/>
          <w:lang w:val="ru-RU" w:eastAsia="ru-RU"/>
        </w:rPr>
        <w:t>5.2.5. использование Хозяйствующим субъектом объекта с нарушением  условий, указанных в п. 1.1 настоящего Договора.</w:t>
      </w:r>
    </w:p>
    <w:p>
      <w:pPr>
        <w:pStyle w:val="Normal"/>
        <w:ind w:firstLine="540"/>
        <w:jc w:val="both"/>
        <w:rPr>
          <w:sz w:val="24"/>
          <w:szCs w:val="24"/>
          <w:lang w:val="ru-RU" w:eastAsia="ru-RU"/>
        </w:rPr>
      </w:pPr>
      <w:r>
        <w:rPr>
          <w:sz w:val="24"/>
          <w:szCs w:val="24"/>
          <w:lang w:val="ru-RU" w:eastAsia="ru-RU"/>
        </w:rPr>
        <w:t>5.2.6. изменение внешнего облика объекта без письменного согласования с Уполномоченным органом.</w:t>
      </w:r>
    </w:p>
    <w:p>
      <w:pPr>
        <w:pStyle w:val="Normal"/>
        <w:ind w:firstLine="540"/>
        <w:jc w:val="both"/>
        <w:rPr>
          <w:sz w:val="24"/>
          <w:szCs w:val="24"/>
          <w:lang w:val="ru-RU" w:eastAsia="ru-RU"/>
        </w:rPr>
      </w:pPr>
      <w:r>
        <w:rPr>
          <w:sz w:val="24"/>
          <w:szCs w:val="24"/>
          <w:lang w:val="ru-RU" w:eastAsia="ru-RU"/>
        </w:rPr>
        <w:t>5.2.7. в иных случаях предусмотренных действующим законодательством.</w:t>
      </w:r>
    </w:p>
    <w:p>
      <w:pPr>
        <w:pStyle w:val="Normal"/>
        <w:jc w:val="center"/>
        <w:rPr>
          <w:sz w:val="24"/>
          <w:szCs w:val="24"/>
          <w:lang w:val="ru-RU" w:eastAsia="ru-RU"/>
        </w:rPr>
      </w:pPr>
      <w:r>
        <w:rPr>
          <w:sz w:val="24"/>
          <w:szCs w:val="24"/>
          <w:lang w:val="ru-RU" w:eastAsia="ru-RU"/>
        </w:rPr>
        <w:t>6. Заключительные положения</w:t>
      </w:r>
    </w:p>
    <w:p>
      <w:pPr>
        <w:pStyle w:val="Normal"/>
        <w:ind w:firstLine="540"/>
        <w:jc w:val="both"/>
        <w:rPr>
          <w:sz w:val="24"/>
          <w:szCs w:val="24"/>
          <w:lang w:val="ru-RU" w:eastAsia="ru-RU"/>
        </w:rPr>
      </w:pPr>
      <w:r>
        <w:rPr>
          <w:sz w:val="24"/>
          <w:szCs w:val="24"/>
          <w:lang w:val="ru-RU" w:eastAsia="ru-RU"/>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pPr>
        <w:pStyle w:val="Normal"/>
        <w:ind w:firstLine="540"/>
        <w:jc w:val="both"/>
        <w:rPr>
          <w:sz w:val="24"/>
          <w:szCs w:val="24"/>
          <w:lang w:val="ru-RU" w:eastAsia="ru-RU"/>
        </w:rPr>
      </w:pPr>
      <w:r>
        <w:rPr>
          <w:sz w:val="24"/>
          <w:szCs w:val="24"/>
          <w:lang w:val="ru-RU" w:eastAsia="ru-RU"/>
        </w:rPr>
        <w:t>6.2. Настоящий Договор составлен в двух экземплярах, имеющих одинаковую юридическую силу (по одному для каждой из Сторон).</w:t>
      </w:r>
    </w:p>
    <w:p>
      <w:pPr>
        <w:pStyle w:val="Normal"/>
        <w:jc w:val="center"/>
        <w:rPr>
          <w:sz w:val="24"/>
          <w:szCs w:val="24"/>
          <w:lang w:val="ru-RU" w:eastAsia="ru-RU"/>
        </w:rPr>
      </w:pPr>
      <w:r>
        <w:rPr>
          <w:sz w:val="24"/>
          <w:szCs w:val="24"/>
          <w:lang w:val="ru-RU" w:eastAsia="ru-RU"/>
        </w:rPr>
        <w:t>7. Реквизиты и подписи Сторон</w:t>
      </w:r>
    </w:p>
    <w:tbl>
      <w:tblPr>
        <w:tblW w:w="10206" w:type="dxa"/>
        <w:jc w:val="left"/>
        <w:tblInd w:w="62" w:type="dxa"/>
        <w:tblCellMar>
          <w:top w:w="102" w:type="dxa"/>
          <w:left w:w="62" w:type="dxa"/>
          <w:bottom w:w="102" w:type="dxa"/>
          <w:right w:w="62" w:type="dxa"/>
        </w:tblCellMar>
        <w:tblLook w:val="04a0"/>
      </w:tblPr>
      <w:tblGrid>
        <w:gridCol w:w="4819"/>
        <w:gridCol w:w="5386"/>
      </w:tblGrid>
      <w:tr>
        <w:trPr/>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ru-RU" w:eastAsia="ru-RU"/>
              </w:rPr>
            </w:pPr>
            <w:r>
              <w:rPr>
                <w:sz w:val="24"/>
                <w:szCs w:val="24"/>
                <w:lang w:val="ru-RU" w:eastAsia="ru-RU"/>
              </w:rPr>
              <w:t>Хозяйствующий субъект</w:t>
            </w:r>
          </w:p>
        </w:tc>
        <w:tc>
          <w:tcPr>
            <w:tcW w:w="538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ru-RU" w:eastAsia="ru-RU"/>
              </w:rPr>
            </w:pPr>
            <w:r>
              <w:rPr>
                <w:sz w:val="24"/>
                <w:szCs w:val="24"/>
                <w:lang w:val="ru-RU" w:eastAsia="ru-RU"/>
              </w:rPr>
              <w:t>Уполномоченный орган</w:t>
            </w:r>
          </w:p>
        </w:tc>
      </w:tr>
      <w:tr>
        <w:trPr/>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ru-RU" w:eastAsia="ru-RU"/>
              </w:rPr>
            </w:pPr>
            <w:r>
              <w:rPr>
                <w:sz w:val="24"/>
                <w:szCs w:val="24"/>
                <w:lang w:val="ru-RU" w:eastAsia="ru-RU"/>
              </w:rPr>
            </w:r>
          </w:p>
        </w:tc>
        <w:tc>
          <w:tcPr>
            <w:tcW w:w="5386"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lang w:val="ru-RU" w:eastAsia="ru-RU"/>
              </w:rPr>
            </w:pPr>
            <w:r>
              <w:rPr>
                <w:sz w:val="24"/>
                <w:szCs w:val="24"/>
                <w:lang w:val="ru-RU" w:eastAsia="ru-RU"/>
              </w:rPr>
            </w:r>
          </w:p>
        </w:tc>
      </w:tr>
      <w:tr>
        <w:trPr/>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ru-RU" w:eastAsia="ru-RU"/>
              </w:rPr>
            </w:pPr>
            <w:r>
              <w:rPr>
                <w:sz w:val="24"/>
                <w:szCs w:val="24"/>
                <w:lang w:val="ru-RU" w:eastAsia="ru-RU"/>
              </w:rPr>
              <w:t>Подпись</w:t>
            </w:r>
          </w:p>
        </w:tc>
        <w:tc>
          <w:tcPr>
            <w:tcW w:w="538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ru-RU" w:eastAsia="ru-RU"/>
              </w:rPr>
            </w:pPr>
            <w:r>
              <w:rPr>
                <w:sz w:val="24"/>
                <w:szCs w:val="24"/>
                <w:lang w:val="ru-RU" w:eastAsia="ru-RU"/>
              </w:rPr>
              <w:t>Подпись</w:t>
            </w:r>
          </w:p>
        </w:tc>
      </w:tr>
      <w:tr>
        <w:trPr/>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ru-RU" w:eastAsia="ru-RU"/>
              </w:rPr>
            </w:pPr>
            <w:r>
              <w:rPr>
                <w:sz w:val="24"/>
                <w:szCs w:val="24"/>
                <w:lang w:val="ru-RU" w:eastAsia="ru-RU"/>
              </w:rPr>
              <w:t>М.П.</w:t>
            </w:r>
          </w:p>
        </w:tc>
        <w:tc>
          <w:tcPr>
            <w:tcW w:w="538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lang w:val="ru-RU" w:eastAsia="ru-RU"/>
              </w:rPr>
            </w:pPr>
            <w:r>
              <w:rPr>
                <w:sz w:val="24"/>
                <w:szCs w:val="24"/>
                <w:lang w:val="ru-RU" w:eastAsia="ru-RU"/>
              </w:rPr>
              <w:t>М.П.</w:t>
            </w:r>
          </w:p>
        </w:tc>
      </w:tr>
    </w:tbl>
    <w:p>
      <w:pPr>
        <w:pStyle w:val="Normal"/>
        <w:ind w:left="5954" w:hanging="0"/>
        <w:rPr>
          <w:sz w:val="20"/>
          <w:szCs w:val="20"/>
          <w:lang w:val="ru-RU"/>
        </w:rPr>
      </w:pPr>
      <w:r>
        <w:rPr>
          <w:sz w:val="20"/>
          <w:szCs w:val="20"/>
          <w:lang w:val="ru-RU"/>
        </w:rPr>
        <w:t>Приложение №__</w:t>
      </w:r>
    </w:p>
    <w:p>
      <w:pPr>
        <w:pStyle w:val="Normal"/>
        <w:ind w:left="5954" w:hanging="0"/>
        <w:rPr>
          <w:sz w:val="20"/>
          <w:szCs w:val="20"/>
          <w:lang w:val="ru-RU"/>
        </w:rPr>
      </w:pPr>
      <w:r>
        <w:rPr>
          <w:sz w:val="20"/>
          <w:szCs w:val="20"/>
          <w:lang w:val="ru-RU"/>
        </w:rPr>
        <w:t xml:space="preserve">к договору на размещение </w:t>
      </w:r>
    </w:p>
    <w:p>
      <w:pPr>
        <w:pStyle w:val="Normal"/>
        <w:ind w:left="5954" w:hanging="0"/>
        <w:rPr>
          <w:sz w:val="20"/>
          <w:szCs w:val="20"/>
          <w:lang w:val="ru-RU"/>
        </w:rPr>
      </w:pPr>
      <w:r>
        <w:rPr>
          <w:sz w:val="20"/>
          <w:szCs w:val="20"/>
          <w:lang w:val="ru-RU"/>
        </w:rPr>
        <w:t>нестационарного торгового объекта</w:t>
      </w:r>
    </w:p>
    <w:p>
      <w:pPr>
        <w:pStyle w:val="Normal"/>
        <w:ind w:left="5954" w:hanging="0"/>
        <w:rPr>
          <w:sz w:val="20"/>
          <w:szCs w:val="20"/>
          <w:lang w:val="ru-RU"/>
        </w:rPr>
      </w:pPr>
      <w:r>
        <w:rPr>
          <w:sz w:val="20"/>
          <w:szCs w:val="20"/>
          <w:lang w:val="ru-RU"/>
        </w:rPr>
        <w:t>от_________№___</w:t>
      </w:r>
    </w:p>
    <w:p>
      <w:pPr>
        <w:pStyle w:val="Normal"/>
        <w:jc w:val="center"/>
        <w:rPr>
          <w:b/>
          <w:b/>
          <w:sz w:val="24"/>
          <w:szCs w:val="24"/>
          <w:lang w:val="ru-RU"/>
        </w:rPr>
      </w:pPr>
      <w:r>
        <w:rPr>
          <w:b/>
          <w:sz w:val="24"/>
          <w:szCs w:val="24"/>
          <w:lang w:val="ru-RU"/>
        </w:rPr>
        <w:t>График платежей</w:t>
      </w:r>
    </w:p>
    <w:tbl>
      <w:tblPr>
        <w:tblStyle w:val="a8"/>
        <w:tblW w:w="10314" w:type="dxa"/>
        <w:jc w:val="left"/>
        <w:tblInd w:w="0" w:type="dxa"/>
        <w:tblCellMar>
          <w:top w:w="0" w:type="dxa"/>
          <w:left w:w="108" w:type="dxa"/>
          <w:bottom w:w="0" w:type="dxa"/>
          <w:right w:w="108" w:type="dxa"/>
        </w:tblCellMar>
        <w:tblLook w:val="01e0"/>
      </w:tblPr>
      <w:tblGrid>
        <w:gridCol w:w="3421"/>
        <w:gridCol w:w="1504"/>
        <w:gridCol w:w="1917"/>
        <w:gridCol w:w="3472"/>
      </w:tblGrid>
      <w:tr>
        <w:trPr/>
        <w:tc>
          <w:tcPr>
            <w:tcW w:w="3421" w:type="dxa"/>
            <w:tcBorders/>
            <w:shd w:fill="auto" w:val="clear"/>
          </w:tcPr>
          <w:p>
            <w:pPr>
              <w:pStyle w:val="Normal"/>
              <w:spacing w:lineRule="auto" w:line="240" w:before="0" w:after="0"/>
              <w:rPr>
                <w:sz w:val="24"/>
                <w:szCs w:val="24"/>
              </w:rPr>
            </w:pPr>
            <w:r>
              <w:rPr>
                <w:sz w:val="24"/>
                <w:szCs w:val="24"/>
                <w:lang w:val="en-US"/>
              </w:rPr>
              <w:t>Платежный период/</w:t>
            </w:r>
          </w:p>
          <w:p>
            <w:pPr>
              <w:pStyle w:val="Normal"/>
              <w:spacing w:lineRule="auto" w:line="240" w:before="0" w:after="0"/>
              <w:rPr>
                <w:sz w:val="24"/>
                <w:szCs w:val="24"/>
              </w:rPr>
            </w:pPr>
            <w:r>
              <w:rPr>
                <w:sz w:val="24"/>
                <w:szCs w:val="24"/>
                <w:lang w:val="en-US"/>
              </w:rPr>
              <w:t>размер платы</w:t>
            </w:r>
          </w:p>
        </w:tc>
        <w:tc>
          <w:tcPr>
            <w:tcW w:w="3421" w:type="dxa"/>
            <w:gridSpan w:val="2"/>
            <w:tcBorders/>
            <w:shd w:fill="auto" w:val="clear"/>
          </w:tcPr>
          <w:p>
            <w:pPr>
              <w:pStyle w:val="Normal"/>
              <w:spacing w:lineRule="auto" w:line="240" w:before="0" w:after="0"/>
              <w:rPr>
                <w:sz w:val="24"/>
                <w:szCs w:val="24"/>
              </w:rPr>
            </w:pPr>
            <w:r>
              <w:rPr>
                <w:sz w:val="24"/>
                <w:szCs w:val="24"/>
                <w:lang w:val="en-US"/>
              </w:rPr>
              <w:t>Платежный период/</w:t>
            </w:r>
          </w:p>
          <w:p>
            <w:pPr>
              <w:pStyle w:val="Normal"/>
              <w:spacing w:lineRule="auto" w:line="240" w:before="0" w:after="0"/>
              <w:rPr>
                <w:sz w:val="24"/>
                <w:szCs w:val="24"/>
              </w:rPr>
            </w:pPr>
            <w:r>
              <w:rPr>
                <w:sz w:val="24"/>
                <w:szCs w:val="24"/>
                <w:lang w:val="en-US"/>
              </w:rPr>
              <w:t>размер платы</w:t>
            </w:r>
          </w:p>
        </w:tc>
        <w:tc>
          <w:tcPr>
            <w:tcW w:w="3472" w:type="dxa"/>
            <w:tcBorders/>
            <w:shd w:fill="auto" w:val="clear"/>
          </w:tcPr>
          <w:p>
            <w:pPr>
              <w:pStyle w:val="Normal"/>
              <w:spacing w:lineRule="auto" w:line="240" w:before="0" w:after="0"/>
              <w:rPr>
                <w:sz w:val="24"/>
                <w:szCs w:val="24"/>
              </w:rPr>
            </w:pPr>
            <w:r>
              <w:rPr>
                <w:sz w:val="24"/>
                <w:szCs w:val="24"/>
                <w:lang w:val="en-US"/>
              </w:rPr>
              <w:t>Платежный период/</w:t>
            </w:r>
          </w:p>
          <w:p>
            <w:pPr>
              <w:pStyle w:val="Normal"/>
              <w:spacing w:lineRule="auto" w:line="240" w:before="0" w:after="0"/>
              <w:rPr>
                <w:sz w:val="24"/>
                <w:szCs w:val="24"/>
              </w:rPr>
            </w:pPr>
            <w:r>
              <w:rPr>
                <w:sz w:val="24"/>
                <w:szCs w:val="24"/>
                <w:lang w:val="en-US"/>
              </w:rPr>
              <w:t>размер платы</w:t>
            </w:r>
          </w:p>
        </w:tc>
      </w:tr>
      <w:tr>
        <w:trPr/>
        <w:tc>
          <w:tcPr>
            <w:tcW w:w="3421" w:type="dxa"/>
            <w:tcBorders/>
            <w:shd w:fill="auto" w:val="clear"/>
          </w:tcPr>
          <w:p>
            <w:pPr>
              <w:pStyle w:val="Normal"/>
              <w:spacing w:lineRule="auto" w:line="240" w:before="0" w:after="0"/>
              <w:rPr>
                <w:sz w:val="24"/>
                <w:szCs w:val="24"/>
              </w:rPr>
            </w:pPr>
            <w:r>
              <w:rPr>
                <w:sz w:val="24"/>
                <w:szCs w:val="24"/>
                <w:lang w:val="en-US"/>
              </w:rPr>
              <w:t>4 квартал 20</w:t>
            </w:r>
            <w:r>
              <w:rPr>
                <w:sz w:val="24"/>
                <w:szCs w:val="24"/>
                <w:lang w:val="ru-RU"/>
              </w:rPr>
              <w:t>20</w:t>
            </w:r>
            <w:r>
              <w:rPr>
                <w:sz w:val="24"/>
                <w:szCs w:val="24"/>
                <w:lang w:val="en-US"/>
              </w:rPr>
              <w:t>-</w:t>
            </w:r>
          </w:p>
        </w:tc>
        <w:tc>
          <w:tcPr>
            <w:tcW w:w="3421" w:type="dxa"/>
            <w:gridSpan w:val="2"/>
            <w:tcBorders/>
            <w:shd w:fill="auto" w:val="clear"/>
          </w:tcPr>
          <w:p>
            <w:pPr>
              <w:pStyle w:val="Normal"/>
              <w:spacing w:lineRule="auto" w:line="240" w:before="0" w:after="0"/>
              <w:rPr>
                <w:sz w:val="24"/>
                <w:szCs w:val="24"/>
              </w:rPr>
            </w:pPr>
            <w:r>
              <w:rPr>
                <w:sz w:val="24"/>
                <w:szCs w:val="24"/>
                <w:lang w:val="ru-RU"/>
              </w:rPr>
              <w:t>2</w:t>
            </w:r>
            <w:r>
              <w:rPr>
                <w:sz w:val="24"/>
                <w:szCs w:val="24"/>
                <w:lang w:val="en-US"/>
              </w:rPr>
              <w:t xml:space="preserve"> квартал 202</w:t>
            </w:r>
            <w:r>
              <w:rPr>
                <w:sz w:val="24"/>
                <w:szCs w:val="24"/>
                <w:lang w:val="ru-RU"/>
              </w:rPr>
              <w:t>2</w:t>
            </w:r>
            <w:r>
              <w:rPr>
                <w:sz w:val="24"/>
                <w:szCs w:val="24"/>
                <w:lang w:val="en-US"/>
              </w:rPr>
              <w:t>-</w:t>
            </w:r>
          </w:p>
        </w:tc>
        <w:tc>
          <w:tcPr>
            <w:tcW w:w="3472" w:type="dxa"/>
            <w:tcBorders/>
            <w:shd w:fill="auto" w:val="clear"/>
          </w:tcPr>
          <w:p>
            <w:pPr>
              <w:pStyle w:val="Normal"/>
              <w:spacing w:lineRule="auto" w:line="240" w:before="0" w:after="0"/>
              <w:rPr>
                <w:sz w:val="24"/>
                <w:szCs w:val="24"/>
              </w:rPr>
            </w:pPr>
            <w:r>
              <w:rPr>
                <w:sz w:val="24"/>
                <w:szCs w:val="24"/>
                <w:lang w:val="ru-RU"/>
              </w:rPr>
              <w:t>4</w:t>
            </w:r>
            <w:r>
              <w:rPr>
                <w:sz w:val="24"/>
                <w:szCs w:val="24"/>
                <w:lang w:val="en-US"/>
              </w:rPr>
              <w:t xml:space="preserve"> квартал 202</w:t>
            </w:r>
            <w:r>
              <w:rPr>
                <w:sz w:val="24"/>
                <w:szCs w:val="24"/>
                <w:lang w:val="ru-RU"/>
              </w:rPr>
              <w:t>3</w:t>
            </w:r>
            <w:r>
              <w:rPr>
                <w:sz w:val="24"/>
                <w:szCs w:val="24"/>
                <w:lang w:val="en-US"/>
              </w:rPr>
              <w:t>-</w:t>
            </w:r>
          </w:p>
        </w:tc>
      </w:tr>
      <w:tr>
        <w:trPr/>
        <w:tc>
          <w:tcPr>
            <w:tcW w:w="3421" w:type="dxa"/>
            <w:tcBorders/>
            <w:shd w:fill="auto" w:val="clear"/>
          </w:tcPr>
          <w:p>
            <w:pPr>
              <w:pStyle w:val="Normal"/>
              <w:spacing w:lineRule="auto" w:line="240" w:before="0" w:after="0"/>
              <w:rPr>
                <w:sz w:val="24"/>
                <w:szCs w:val="24"/>
              </w:rPr>
            </w:pPr>
            <w:r>
              <w:rPr>
                <w:sz w:val="24"/>
                <w:szCs w:val="24"/>
                <w:lang w:val="en-US"/>
              </w:rPr>
              <w:t>1 квартал 202</w:t>
            </w:r>
            <w:r>
              <w:rPr>
                <w:sz w:val="24"/>
                <w:szCs w:val="24"/>
                <w:lang w:val="ru-RU"/>
              </w:rPr>
              <w:t>1</w:t>
            </w:r>
            <w:r>
              <w:rPr>
                <w:sz w:val="24"/>
                <w:szCs w:val="24"/>
                <w:lang w:val="en-US"/>
              </w:rPr>
              <w:t>-</w:t>
            </w:r>
          </w:p>
        </w:tc>
        <w:tc>
          <w:tcPr>
            <w:tcW w:w="3421" w:type="dxa"/>
            <w:gridSpan w:val="2"/>
            <w:tcBorders/>
            <w:shd w:fill="auto" w:val="clear"/>
          </w:tcPr>
          <w:p>
            <w:pPr>
              <w:pStyle w:val="Normal"/>
              <w:spacing w:lineRule="auto" w:line="240" w:before="0" w:after="0"/>
              <w:rPr>
                <w:sz w:val="24"/>
                <w:szCs w:val="24"/>
              </w:rPr>
            </w:pPr>
            <w:r>
              <w:rPr>
                <w:sz w:val="24"/>
                <w:szCs w:val="24"/>
                <w:lang w:val="ru-RU"/>
              </w:rPr>
              <w:t>3</w:t>
            </w:r>
            <w:r>
              <w:rPr>
                <w:sz w:val="24"/>
                <w:szCs w:val="24"/>
                <w:lang w:val="en-US"/>
              </w:rPr>
              <w:t xml:space="preserve"> квартал 202</w:t>
            </w:r>
            <w:r>
              <w:rPr>
                <w:sz w:val="24"/>
                <w:szCs w:val="24"/>
                <w:lang w:val="ru-RU"/>
              </w:rPr>
              <w:t>2</w:t>
            </w:r>
            <w:r>
              <w:rPr>
                <w:sz w:val="24"/>
                <w:szCs w:val="24"/>
                <w:lang w:val="en-US"/>
              </w:rPr>
              <w:t>-</w:t>
            </w:r>
          </w:p>
        </w:tc>
        <w:tc>
          <w:tcPr>
            <w:tcW w:w="3472" w:type="dxa"/>
            <w:tcBorders/>
            <w:shd w:fill="auto" w:val="clear"/>
          </w:tcPr>
          <w:p>
            <w:pPr>
              <w:pStyle w:val="Normal"/>
              <w:spacing w:lineRule="auto" w:line="240" w:before="0" w:after="0"/>
              <w:rPr>
                <w:sz w:val="24"/>
                <w:szCs w:val="24"/>
              </w:rPr>
            </w:pPr>
            <w:r>
              <w:rPr>
                <w:sz w:val="24"/>
                <w:szCs w:val="24"/>
                <w:lang w:val="ru-RU"/>
              </w:rPr>
              <w:t>1</w:t>
            </w:r>
            <w:r>
              <w:rPr>
                <w:sz w:val="24"/>
                <w:szCs w:val="24"/>
                <w:lang w:val="en-US"/>
              </w:rPr>
              <w:t xml:space="preserve"> квартал 202</w:t>
            </w:r>
            <w:r>
              <w:rPr>
                <w:sz w:val="24"/>
                <w:szCs w:val="24"/>
                <w:lang w:val="ru-RU"/>
              </w:rPr>
              <w:t>4</w:t>
            </w:r>
            <w:r>
              <w:rPr>
                <w:sz w:val="24"/>
                <w:szCs w:val="24"/>
                <w:lang w:val="en-US"/>
              </w:rPr>
              <w:t>-</w:t>
            </w:r>
          </w:p>
        </w:tc>
      </w:tr>
      <w:tr>
        <w:trPr/>
        <w:tc>
          <w:tcPr>
            <w:tcW w:w="3421" w:type="dxa"/>
            <w:tcBorders/>
            <w:shd w:fill="auto" w:val="clear"/>
          </w:tcPr>
          <w:p>
            <w:pPr>
              <w:pStyle w:val="Normal"/>
              <w:spacing w:lineRule="auto" w:line="240" w:before="0" w:after="0"/>
              <w:rPr>
                <w:sz w:val="24"/>
                <w:szCs w:val="24"/>
              </w:rPr>
            </w:pPr>
            <w:r>
              <w:rPr>
                <w:sz w:val="24"/>
                <w:szCs w:val="24"/>
                <w:lang w:val="en-US"/>
              </w:rPr>
              <w:t>2 квартал 202</w:t>
            </w:r>
            <w:r>
              <w:rPr>
                <w:sz w:val="24"/>
                <w:szCs w:val="24"/>
                <w:lang w:val="ru-RU"/>
              </w:rPr>
              <w:t>1</w:t>
            </w:r>
            <w:r>
              <w:rPr>
                <w:sz w:val="24"/>
                <w:szCs w:val="24"/>
                <w:lang w:val="en-US"/>
              </w:rPr>
              <w:t>-</w:t>
            </w:r>
          </w:p>
        </w:tc>
        <w:tc>
          <w:tcPr>
            <w:tcW w:w="3421" w:type="dxa"/>
            <w:gridSpan w:val="2"/>
            <w:tcBorders/>
            <w:shd w:fill="auto" w:val="clear"/>
          </w:tcPr>
          <w:p>
            <w:pPr>
              <w:pStyle w:val="Normal"/>
              <w:spacing w:lineRule="auto" w:line="240" w:before="0" w:after="0"/>
              <w:rPr>
                <w:sz w:val="24"/>
                <w:szCs w:val="24"/>
              </w:rPr>
            </w:pPr>
            <w:r>
              <w:rPr>
                <w:sz w:val="24"/>
                <w:szCs w:val="24"/>
                <w:lang w:val="ru-RU"/>
              </w:rPr>
              <w:t>4</w:t>
            </w:r>
            <w:r>
              <w:rPr>
                <w:sz w:val="24"/>
                <w:szCs w:val="24"/>
                <w:lang w:val="en-US"/>
              </w:rPr>
              <w:t xml:space="preserve"> квартал 202</w:t>
            </w:r>
            <w:r>
              <w:rPr>
                <w:sz w:val="24"/>
                <w:szCs w:val="24"/>
                <w:lang w:val="ru-RU"/>
              </w:rPr>
              <w:t>2</w:t>
            </w:r>
            <w:r>
              <w:rPr>
                <w:sz w:val="24"/>
                <w:szCs w:val="24"/>
                <w:lang w:val="en-US"/>
              </w:rPr>
              <w:t>-</w:t>
            </w:r>
          </w:p>
        </w:tc>
        <w:tc>
          <w:tcPr>
            <w:tcW w:w="3472" w:type="dxa"/>
            <w:tcBorders/>
            <w:shd w:fill="auto" w:val="clear"/>
          </w:tcPr>
          <w:p>
            <w:pPr>
              <w:pStyle w:val="Normal"/>
              <w:spacing w:lineRule="auto" w:line="240" w:before="0" w:after="0"/>
              <w:rPr>
                <w:sz w:val="24"/>
                <w:szCs w:val="24"/>
                <w:lang w:val="ru-RU"/>
              </w:rPr>
            </w:pPr>
            <w:r>
              <w:rPr>
                <w:sz w:val="24"/>
                <w:szCs w:val="24"/>
                <w:lang w:val="ru-RU"/>
              </w:rPr>
              <w:t>2</w:t>
            </w:r>
            <w:r>
              <w:rPr>
                <w:sz w:val="24"/>
                <w:szCs w:val="24"/>
                <w:lang w:val="en-US"/>
              </w:rPr>
              <w:t xml:space="preserve"> квартал 202</w:t>
            </w:r>
            <w:r>
              <w:rPr>
                <w:sz w:val="24"/>
                <w:szCs w:val="24"/>
                <w:lang w:val="ru-RU"/>
              </w:rPr>
              <w:t>4 -</w:t>
            </w:r>
          </w:p>
        </w:tc>
      </w:tr>
      <w:tr>
        <w:trPr/>
        <w:tc>
          <w:tcPr>
            <w:tcW w:w="3421" w:type="dxa"/>
            <w:tcBorders/>
            <w:shd w:fill="auto" w:val="clear"/>
          </w:tcPr>
          <w:p>
            <w:pPr>
              <w:pStyle w:val="Normal"/>
              <w:spacing w:lineRule="auto" w:line="240" w:before="0" w:after="0"/>
              <w:rPr>
                <w:sz w:val="24"/>
                <w:szCs w:val="24"/>
              </w:rPr>
            </w:pPr>
            <w:r>
              <w:rPr>
                <w:sz w:val="24"/>
                <w:szCs w:val="24"/>
                <w:lang w:val="ru-RU"/>
              </w:rPr>
              <w:t>3</w:t>
            </w:r>
            <w:r>
              <w:rPr>
                <w:sz w:val="24"/>
                <w:szCs w:val="24"/>
                <w:lang w:val="en-US"/>
              </w:rPr>
              <w:t xml:space="preserve"> квартал 20</w:t>
            </w:r>
            <w:r>
              <w:rPr>
                <w:sz w:val="24"/>
                <w:szCs w:val="24"/>
                <w:lang w:val="ru-RU"/>
              </w:rPr>
              <w:t>21</w:t>
            </w:r>
            <w:r>
              <w:rPr>
                <w:sz w:val="24"/>
                <w:szCs w:val="24"/>
                <w:lang w:val="en-US"/>
              </w:rPr>
              <w:t>-</w:t>
            </w:r>
          </w:p>
        </w:tc>
        <w:tc>
          <w:tcPr>
            <w:tcW w:w="3421" w:type="dxa"/>
            <w:gridSpan w:val="2"/>
            <w:tcBorders/>
            <w:shd w:fill="auto" w:val="clear"/>
          </w:tcPr>
          <w:p>
            <w:pPr>
              <w:pStyle w:val="Normal"/>
              <w:spacing w:lineRule="auto" w:line="240" w:before="0" w:after="0"/>
              <w:rPr>
                <w:sz w:val="24"/>
                <w:szCs w:val="24"/>
              </w:rPr>
            </w:pPr>
            <w:r>
              <w:rPr>
                <w:sz w:val="24"/>
                <w:szCs w:val="24"/>
                <w:lang w:val="ru-RU"/>
              </w:rPr>
              <w:t>1</w:t>
            </w:r>
            <w:r>
              <w:rPr>
                <w:sz w:val="24"/>
                <w:szCs w:val="24"/>
                <w:lang w:val="en-US"/>
              </w:rPr>
              <w:t xml:space="preserve"> квартал 202</w:t>
            </w:r>
            <w:r>
              <w:rPr>
                <w:sz w:val="24"/>
                <w:szCs w:val="24"/>
                <w:lang w:val="ru-RU"/>
              </w:rPr>
              <w:t>3</w:t>
            </w:r>
            <w:r>
              <w:rPr>
                <w:sz w:val="24"/>
                <w:szCs w:val="24"/>
                <w:lang w:val="en-US"/>
              </w:rPr>
              <w:t>-</w:t>
            </w:r>
          </w:p>
        </w:tc>
        <w:tc>
          <w:tcPr>
            <w:tcW w:w="3472" w:type="dxa"/>
            <w:tcBorders/>
            <w:shd w:fill="auto" w:val="clear"/>
          </w:tcPr>
          <w:p>
            <w:pPr>
              <w:pStyle w:val="Normal"/>
              <w:spacing w:lineRule="auto" w:line="240" w:before="0" w:after="0"/>
              <w:rPr>
                <w:sz w:val="24"/>
                <w:szCs w:val="24"/>
              </w:rPr>
            </w:pPr>
            <w:r>
              <w:rPr>
                <w:sz w:val="24"/>
                <w:szCs w:val="24"/>
                <w:lang w:val="ru-RU"/>
              </w:rPr>
              <w:t>3</w:t>
            </w:r>
            <w:r>
              <w:rPr>
                <w:sz w:val="24"/>
                <w:szCs w:val="24"/>
                <w:lang w:val="en-US"/>
              </w:rPr>
              <w:t xml:space="preserve"> квартал 202</w:t>
            </w:r>
            <w:r>
              <w:rPr>
                <w:sz w:val="24"/>
                <w:szCs w:val="24"/>
                <w:lang w:val="ru-RU"/>
              </w:rPr>
              <w:t>4</w:t>
            </w:r>
            <w:r>
              <w:rPr>
                <w:sz w:val="24"/>
                <w:szCs w:val="24"/>
                <w:lang w:val="en-US"/>
              </w:rPr>
              <w:t>-</w:t>
            </w:r>
          </w:p>
        </w:tc>
      </w:tr>
      <w:tr>
        <w:trPr/>
        <w:tc>
          <w:tcPr>
            <w:tcW w:w="3421" w:type="dxa"/>
            <w:tcBorders/>
            <w:shd w:fill="auto" w:val="clear"/>
          </w:tcPr>
          <w:p>
            <w:pPr>
              <w:pStyle w:val="Normal"/>
              <w:spacing w:lineRule="auto" w:line="240" w:before="0" w:after="0"/>
              <w:rPr>
                <w:sz w:val="24"/>
                <w:szCs w:val="24"/>
              </w:rPr>
            </w:pPr>
            <w:r>
              <w:rPr>
                <w:sz w:val="24"/>
                <w:szCs w:val="24"/>
                <w:lang w:val="ru-RU"/>
              </w:rPr>
              <w:t>4</w:t>
            </w:r>
            <w:r>
              <w:rPr>
                <w:sz w:val="24"/>
                <w:szCs w:val="24"/>
                <w:lang w:val="en-US"/>
              </w:rPr>
              <w:t xml:space="preserve"> квартал 202</w:t>
            </w:r>
            <w:r>
              <w:rPr>
                <w:sz w:val="24"/>
                <w:szCs w:val="24"/>
                <w:lang w:val="ru-RU"/>
              </w:rPr>
              <w:t>1</w:t>
            </w:r>
            <w:r>
              <w:rPr>
                <w:sz w:val="24"/>
                <w:szCs w:val="24"/>
                <w:lang w:val="en-US"/>
              </w:rPr>
              <w:t>-</w:t>
            </w:r>
          </w:p>
        </w:tc>
        <w:tc>
          <w:tcPr>
            <w:tcW w:w="3421" w:type="dxa"/>
            <w:gridSpan w:val="2"/>
            <w:tcBorders/>
            <w:shd w:fill="auto" w:val="clear"/>
          </w:tcPr>
          <w:p>
            <w:pPr>
              <w:pStyle w:val="Normal"/>
              <w:spacing w:lineRule="auto" w:line="240" w:before="0" w:after="0"/>
              <w:rPr>
                <w:sz w:val="24"/>
                <w:szCs w:val="24"/>
              </w:rPr>
            </w:pPr>
            <w:r>
              <w:rPr>
                <w:sz w:val="24"/>
                <w:szCs w:val="24"/>
                <w:lang w:val="ru-RU"/>
              </w:rPr>
              <w:t>2</w:t>
            </w:r>
            <w:r>
              <w:rPr>
                <w:sz w:val="24"/>
                <w:szCs w:val="24"/>
                <w:lang w:val="en-US"/>
              </w:rPr>
              <w:t xml:space="preserve"> квартал 202</w:t>
            </w:r>
            <w:r>
              <w:rPr>
                <w:sz w:val="24"/>
                <w:szCs w:val="24"/>
                <w:lang w:val="ru-RU"/>
              </w:rPr>
              <w:t>3</w:t>
            </w:r>
            <w:r>
              <w:rPr>
                <w:sz w:val="24"/>
                <w:szCs w:val="24"/>
                <w:lang w:val="en-US"/>
              </w:rPr>
              <w:t>-</w:t>
            </w:r>
          </w:p>
        </w:tc>
        <w:tc>
          <w:tcPr>
            <w:tcW w:w="3472" w:type="dxa"/>
            <w:tcBorders/>
            <w:shd w:fill="auto" w:val="clear"/>
          </w:tcPr>
          <w:p>
            <w:pPr>
              <w:pStyle w:val="Normal"/>
              <w:spacing w:lineRule="auto" w:line="240" w:before="0" w:after="0"/>
              <w:rPr>
                <w:sz w:val="24"/>
                <w:szCs w:val="24"/>
              </w:rPr>
            </w:pPr>
            <w:r>
              <w:rPr>
                <w:sz w:val="24"/>
                <w:szCs w:val="24"/>
                <w:lang w:val="ru-RU"/>
              </w:rPr>
              <w:t>4</w:t>
            </w:r>
            <w:r>
              <w:rPr>
                <w:sz w:val="24"/>
                <w:szCs w:val="24"/>
                <w:lang w:val="en-US"/>
              </w:rPr>
              <w:t xml:space="preserve"> квартал 202</w:t>
            </w:r>
            <w:r>
              <w:rPr>
                <w:sz w:val="24"/>
                <w:szCs w:val="24"/>
                <w:lang w:val="ru-RU"/>
              </w:rPr>
              <w:t>4</w:t>
            </w:r>
            <w:r>
              <w:rPr>
                <w:sz w:val="24"/>
                <w:szCs w:val="24"/>
                <w:lang w:val="en-US"/>
              </w:rPr>
              <w:t>-</w:t>
            </w:r>
          </w:p>
        </w:tc>
      </w:tr>
      <w:tr>
        <w:trPr/>
        <w:tc>
          <w:tcPr>
            <w:tcW w:w="3421" w:type="dxa"/>
            <w:tcBorders/>
            <w:shd w:fill="auto" w:val="clear"/>
          </w:tcPr>
          <w:p>
            <w:pPr>
              <w:pStyle w:val="Normal"/>
              <w:spacing w:lineRule="auto" w:line="240" w:before="0" w:after="0"/>
              <w:rPr>
                <w:sz w:val="24"/>
                <w:szCs w:val="24"/>
              </w:rPr>
            </w:pPr>
            <w:r>
              <w:rPr>
                <w:sz w:val="24"/>
                <w:szCs w:val="24"/>
                <w:lang w:val="ru-RU"/>
              </w:rPr>
              <w:t>1</w:t>
            </w:r>
            <w:r>
              <w:rPr>
                <w:sz w:val="24"/>
                <w:szCs w:val="24"/>
                <w:lang w:val="en-US"/>
              </w:rPr>
              <w:t xml:space="preserve"> квартал 202</w:t>
            </w:r>
            <w:r>
              <w:rPr>
                <w:sz w:val="24"/>
                <w:szCs w:val="24"/>
                <w:lang w:val="ru-RU"/>
              </w:rPr>
              <w:t>2</w:t>
            </w:r>
            <w:r>
              <w:rPr>
                <w:sz w:val="24"/>
                <w:szCs w:val="24"/>
                <w:lang w:val="en-US"/>
              </w:rPr>
              <w:t>-</w:t>
            </w:r>
          </w:p>
        </w:tc>
        <w:tc>
          <w:tcPr>
            <w:tcW w:w="3421" w:type="dxa"/>
            <w:gridSpan w:val="2"/>
            <w:tcBorders/>
            <w:shd w:fill="auto" w:val="clear"/>
          </w:tcPr>
          <w:p>
            <w:pPr>
              <w:pStyle w:val="Normal"/>
              <w:spacing w:lineRule="auto" w:line="240" w:before="0" w:after="0"/>
              <w:rPr>
                <w:sz w:val="24"/>
                <w:szCs w:val="24"/>
              </w:rPr>
            </w:pPr>
            <w:r>
              <w:rPr>
                <w:sz w:val="24"/>
                <w:szCs w:val="24"/>
                <w:lang w:val="ru-RU"/>
              </w:rPr>
              <w:t>3</w:t>
            </w:r>
            <w:r>
              <w:rPr>
                <w:sz w:val="24"/>
                <w:szCs w:val="24"/>
                <w:lang w:val="en-US"/>
              </w:rPr>
              <w:t xml:space="preserve"> квартал 202</w:t>
            </w:r>
            <w:r>
              <w:rPr>
                <w:sz w:val="24"/>
                <w:szCs w:val="24"/>
                <w:lang w:val="ru-RU"/>
              </w:rPr>
              <w:t>3</w:t>
            </w:r>
            <w:r>
              <w:rPr>
                <w:sz w:val="24"/>
                <w:szCs w:val="24"/>
                <w:lang w:val="en-US"/>
              </w:rPr>
              <w:t>-</w:t>
            </w:r>
          </w:p>
        </w:tc>
        <w:tc>
          <w:tcPr>
            <w:tcW w:w="3472" w:type="dxa"/>
            <w:tcBorders/>
            <w:shd w:fill="auto" w:val="clear"/>
          </w:tcPr>
          <w:p>
            <w:pPr>
              <w:pStyle w:val="Normal"/>
              <w:spacing w:lineRule="auto" w:line="240" w:before="0" w:after="0"/>
              <w:rPr>
                <w:sz w:val="24"/>
                <w:szCs w:val="24"/>
                <w:lang w:val="ru-RU"/>
              </w:rPr>
            </w:pPr>
            <w:r>
              <w:rPr>
                <w:sz w:val="24"/>
                <w:szCs w:val="24"/>
                <w:lang w:val="ru-RU"/>
              </w:rPr>
              <w:t>1</w:t>
            </w:r>
            <w:r>
              <w:rPr>
                <w:sz w:val="24"/>
                <w:szCs w:val="24"/>
                <w:lang w:val="en-US"/>
              </w:rPr>
              <w:t xml:space="preserve"> квартал 202</w:t>
            </w:r>
            <w:r>
              <w:rPr>
                <w:sz w:val="24"/>
                <w:szCs w:val="24"/>
                <w:lang w:val="ru-RU"/>
              </w:rPr>
              <w:t>5 -</w:t>
            </w:r>
          </w:p>
        </w:tc>
      </w:tr>
      <w:tr>
        <w:trPr/>
        <w:tc>
          <w:tcPr>
            <w:tcW w:w="3421" w:type="dxa"/>
            <w:tcBorders/>
            <w:shd w:fill="auto" w:val="clear"/>
          </w:tcPr>
          <w:p>
            <w:pPr>
              <w:pStyle w:val="Normal"/>
              <w:spacing w:lineRule="auto" w:line="240" w:before="0" w:after="0"/>
              <w:rPr>
                <w:sz w:val="24"/>
                <w:szCs w:val="24"/>
                <w:lang w:val="ru-RU"/>
              </w:rPr>
            </w:pPr>
            <w:r>
              <w:rPr>
                <w:sz w:val="24"/>
                <w:szCs w:val="24"/>
                <w:lang w:val="ru-RU"/>
              </w:rPr>
            </w:r>
          </w:p>
        </w:tc>
        <w:tc>
          <w:tcPr>
            <w:tcW w:w="3421" w:type="dxa"/>
            <w:gridSpan w:val="2"/>
            <w:tcBorders/>
            <w:shd w:fill="auto" w:val="clear"/>
          </w:tcPr>
          <w:p>
            <w:pPr>
              <w:pStyle w:val="Normal"/>
              <w:spacing w:lineRule="auto" w:line="240" w:before="0" w:after="0"/>
              <w:rPr>
                <w:sz w:val="24"/>
                <w:szCs w:val="24"/>
                <w:lang w:val="ru-RU"/>
              </w:rPr>
            </w:pPr>
            <w:r>
              <w:rPr>
                <w:sz w:val="24"/>
                <w:szCs w:val="24"/>
                <w:lang w:val="ru-RU"/>
              </w:rPr>
            </w:r>
          </w:p>
        </w:tc>
        <w:tc>
          <w:tcPr>
            <w:tcW w:w="3472" w:type="dxa"/>
            <w:tcBorders/>
            <w:shd w:fill="auto" w:val="clear"/>
          </w:tcPr>
          <w:p>
            <w:pPr>
              <w:pStyle w:val="Normal"/>
              <w:spacing w:lineRule="auto" w:line="240" w:before="0" w:after="0"/>
              <w:rPr>
                <w:sz w:val="24"/>
                <w:szCs w:val="24"/>
                <w:lang w:val="ru-RU"/>
              </w:rPr>
            </w:pPr>
            <w:r>
              <w:rPr>
                <w:sz w:val="24"/>
                <w:szCs w:val="24"/>
                <w:lang w:val="ru-RU"/>
              </w:rPr>
              <w:t>2</w:t>
            </w:r>
            <w:r>
              <w:rPr>
                <w:sz w:val="24"/>
                <w:szCs w:val="24"/>
                <w:lang w:val="en-US"/>
              </w:rPr>
              <w:t xml:space="preserve"> квартал 202</w:t>
            </w:r>
            <w:r>
              <w:rPr>
                <w:sz w:val="24"/>
                <w:szCs w:val="24"/>
                <w:lang w:val="ru-RU"/>
              </w:rPr>
              <w:t>5 -</w:t>
            </w:r>
          </w:p>
        </w:tc>
      </w:tr>
      <w:tr>
        <w:trPr>
          <w:trHeight w:val="475" w:hRule="atLeast"/>
        </w:trPr>
        <w:tc>
          <w:tcPr>
            <w:tcW w:w="4925" w:type="dxa"/>
            <w:gridSpan w:val="2"/>
            <w:tcBorders/>
            <w:shd w:fill="auto" w:val="clear"/>
          </w:tcPr>
          <w:p>
            <w:pPr>
              <w:pStyle w:val="ConsPlusNonformat"/>
              <w:spacing w:lineRule="auto" w:line="240" w:before="0" w:after="0"/>
              <w:jc w:val="both"/>
              <w:rPr>
                <w:rFonts w:ascii="Times New Roman" w:hAnsi="Times New Roman" w:cs="Times New Roman"/>
                <w:sz w:val="22"/>
                <w:szCs w:val="24"/>
                <w:lang w:val="en-US" w:eastAsia="en-US"/>
              </w:rPr>
            </w:pPr>
            <w:r>
              <w:rPr>
                <w:rFonts w:cs="Times New Roman" w:ascii="Times New Roman" w:hAnsi="Times New Roman"/>
                <w:sz w:val="22"/>
                <w:szCs w:val="24"/>
                <w:lang w:val="en-US" w:eastAsia="en-US"/>
              </w:rPr>
              <w:t xml:space="preserve">Администрация:      </w:t>
            </w:r>
          </w:p>
        </w:tc>
        <w:tc>
          <w:tcPr>
            <w:tcW w:w="5389" w:type="dxa"/>
            <w:gridSpan w:val="2"/>
            <w:tcBorders/>
            <w:shd w:fill="auto" w:val="clear"/>
          </w:tcPr>
          <w:p>
            <w:pPr>
              <w:pStyle w:val="ConsPlusNonformat"/>
              <w:spacing w:lineRule="auto" w:line="240" w:before="0" w:after="0"/>
              <w:jc w:val="both"/>
              <w:rPr>
                <w:rFonts w:ascii="Times New Roman" w:hAnsi="Times New Roman" w:cs="Times New Roman"/>
                <w:sz w:val="24"/>
                <w:szCs w:val="24"/>
                <w:lang w:val="en-US" w:eastAsia="en-US"/>
              </w:rPr>
            </w:pPr>
            <w:r>
              <w:rPr>
                <w:rFonts w:cs="Times New Roman" w:ascii="Times New Roman" w:hAnsi="Times New Roman"/>
                <w:sz w:val="24"/>
                <w:szCs w:val="24"/>
                <w:lang w:val="en-US" w:eastAsia="en-US"/>
              </w:rPr>
              <w:t>Сторона 2</w:t>
            </w:r>
          </w:p>
          <w:p>
            <w:pPr>
              <w:pStyle w:val="ConsPlusNonformat"/>
              <w:spacing w:lineRule="auto" w:line="240" w:before="0" w:after="0"/>
              <w:jc w:val="both"/>
              <w:rPr>
                <w:rFonts w:ascii="Times New Roman" w:hAnsi="Times New Roman" w:cs="Times New Roman"/>
                <w:sz w:val="24"/>
                <w:szCs w:val="24"/>
                <w:lang w:val="en-US" w:eastAsia="en-US"/>
              </w:rPr>
            </w:pPr>
            <w:r>
              <w:rPr>
                <w:rFonts w:cs="Times New Roman" w:ascii="Times New Roman" w:hAnsi="Times New Roman"/>
                <w:sz w:val="24"/>
                <w:szCs w:val="24"/>
                <w:lang w:val="en-US" w:eastAsia="en-US"/>
              </w:rPr>
            </w:r>
          </w:p>
        </w:tc>
      </w:tr>
      <w:tr>
        <w:trPr/>
        <w:tc>
          <w:tcPr>
            <w:tcW w:w="4925" w:type="dxa"/>
            <w:gridSpan w:val="2"/>
            <w:tcBorders/>
            <w:shd w:fill="auto" w:val="clear"/>
          </w:tcPr>
          <w:p>
            <w:pPr>
              <w:pStyle w:val="ConsPlusNonformat"/>
              <w:spacing w:lineRule="auto" w:line="240" w:before="0" w:after="0"/>
              <w:jc w:val="both"/>
              <w:rPr>
                <w:rFonts w:ascii="Times New Roman" w:hAnsi="Times New Roman" w:cs="Times New Roman"/>
                <w:sz w:val="22"/>
                <w:szCs w:val="24"/>
                <w:lang w:val="en-US" w:eastAsia="en-US"/>
              </w:rPr>
            </w:pPr>
            <w:r>
              <w:rPr>
                <w:rFonts w:cs="Times New Roman" w:ascii="Times New Roman" w:hAnsi="Times New Roman"/>
                <w:sz w:val="22"/>
                <w:szCs w:val="24"/>
                <w:lang w:val="en-US" w:eastAsia="en-US"/>
              </w:rPr>
              <w:t>Подписи сторон:</w:t>
            </w:r>
          </w:p>
        </w:tc>
        <w:tc>
          <w:tcPr>
            <w:tcW w:w="5389" w:type="dxa"/>
            <w:gridSpan w:val="2"/>
            <w:tcBorders/>
            <w:shd w:fill="auto" w:val="clear"/>
          </w:tcPr>
          <w:p>
            <w:pPr>
              <w:pStyle w:val="ConsPlusNonformat"/>
              <w:spacing w:lineRule="auto" w:line="240" w:before="0" w:after="0"/>
              <w:jc w:val="both"/>
              <w:rPr>
                <w:rFonts w:ascii="Times New Roman" w:hAnsi="Times New Roman" w:cs="Times New Roman"/>
                <w:sz w:val="24"/>
                <w:szCs w:val="24"/>
                <w:lang w:val="en-US" w:eastAsia="en-US"/>
              </w:rPr>
            </w:pPr>
            <w:r>
              <w:rPr>
                <w:rFonts w:cs="Times New Roman" w:ascii="Times New Roman" w:hAnsi="Times New Roman"/>
                <w:sz w:val="24"/>
                <w:szCs w:val="24"/>
                <w:lang w:val="en-US" w:eastAsia="en-US"/>
              </w:rPr>
            </w:r>
          </w:p>
        </w:tc>
      </w:tr>
      <w:tr>
        <w:trPr/>
        <w:tc>
          <w:tcPr>
            <w:tcW w:w="4925" w:type="dxa"/>
            <w:gridSpan w:val="2"/>
            <w:tcBorders/>
            <w:shd w:fill="auto" w:val="clear"/>
          </w:tcPr>
          <w:p>
            <w:pPr>
              <w:pStyle w:val="ConsPlusNonformat"/>
              <w:spacing w:lineRule="auto" w:line="240" w:before="0" w:after="0"/>
              <w:jc w:val="both"/>
              <w:rPr>
                <w:rFonts w:ascii="Times New Roman" w:hAnsi="Times New Roman" w:cs="Times New Roman"/>
                <w:sz w:val="22"/>
                <w:szCs w:val="24"/>
                <w:lang w:val="en-US" w:eastAsia="en-US"/>
              </w:rPr>
            </w:pPr>
            <w:r>
              <w:rPr>
                <w:rFonts w:cs="Times New Roman" w:ascii="Times New Roman" w:hAnsi="Times New Roman"/>
                <w:sz w:val="22"/>
                <w:szCs w:val="24"/>
                <w:lang w:val="en-US" w:eastAsia="en-US"/>
              </w:rPr>
              <w:t>М.П.</w:t>
            </w:r>
          </w:p>
        </w:tc>
        <w:tc>
          <w:tcPr>
            <w:tcW w:w="5389" w:type="dxa"/>
            <w:gridSpan w:val="2"/>
            <w:tcBorders/>
            <w:shd w:fill="auto" w:val="clear"/>
          </w:tcPr>
          <w:p>
            <w:pPr>
              <w:pStyle w:val="ConsPlusNonformat"/>
              <w:spacing w:lineRule="auto" w:line="240" w:before="0" w:after="0"/>
              <w:jc w:val="both"/>
              <w:rPr>
                <w:rFonts w:ascii="Times New Roman" w:hAnsi="Times New Roman" w:cs="Times New Roman"/>
                <w:sz w:val="24"/>
                <w:szCs w:val="24"/>
                <w:lang w:val="en-US" w:eastAsia="en-US"/>
              </w:rPr>
            </w:pPr>
            <w:r>
              <w:rPr>
                <w:rFonts w:cs="Times New Roman" w:ascii="Times New Roman" w:hAnsi="Times New Roman"/>
                <w:sz w:val="24"/>
                <w:szCs w:val="24"/>
                <w:lang w:val="en-US" w:eastAsia="en-US"/>
              </w:rPr>
              <w:t>М.П. (</w:t>
            </w:r>
            <w:r>
              <w:rPr>
                <w:rFonts w:cs="Times New Roman" w:ascii="Times New Roman" w:hAnsi="Times New Roman"/>
                <w:i/>
                <w:sz w:val="24"/>
                <w:szCs w:val="24"/>
                <w:lang w:val="en-US" w:eastAsia="en-US"/>
              </w:rPr>
              <w:t>при наличии</w:t>
            </w:r>
            <w:r>
              <w:rPr>
                <w:rFonts w:cs="Times New Roman" w:ascii="Times New Roman" w:hAnsi="Times New Roman"/>
                <w:sz w:val="24"/>
                <w:szCs w:val="24"/>
                <w:lang w:val="en-US" w:eastAsia="en-US"/>
              </w:rPr>
              <w:t>)</w:t>
            </w:r>
          </w:p>
        </w:tc>
      </w:tr>
    </w:tbl>
    <w:p>
      <w:pPr>
        <w:pStyle w:val="Style17"/>
        <w:spacing w:before="46" w:after="0"/>
        <w:ind w:left="0" w:right="4020" w:hanging="0"/>
        <w:rPr>
          <w:sz w:val="20"/>
          <w:szCs w:val="20"/>
          <w:lang w:val="ru-RU"/>
        </w:rPr>
      </w:pPr>
      <w:r>
        <w:rPr>
          <w:sz w:val="20"/>
          <w:szCs w:val="20"/>
          <w:lang w:val="ru-RU"/>
        </w:rPr>
      </w:r>
    </w:p>
    <w:p>
      <w:pPr>
        <w:pStyle w:val="Normal"/>
        <w:rPr/>
      </w:pPr>
      <w:r>
        <w:rPr/>
      </w:r>
    </w:p>
    <w:sectPr>
      <w:type w:val="nextPage"/>
      <w:pgSz w:w="11906" w:h="16838"/>
      <w:pgMar w:left="1134" w:right="567" w:header="0" w:top="72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Symbol">
    <w:charset w:val="02"/>
    <w:family w:val="auto"/>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2.%1."/>
      <w:lvlJc w:val="left"/>
      <w:pPr>
        <w:ind w:left="0" w:hanging="0"/>
      </w:pPr>
      <w:rPr>
        <w:smallCaps w:val="false"/>
        <w:caps w:val="false"/>
        <w:dstrike w:val="false"/>
        <w:strike w:val="false"/>
        <w:sz w:val="27"/>
        <w:spacing w:val="0"/>
        <w:i w:val="false"/>
        <w:u w:val="none"/>
        <w:b w:val="false"/>
        <w:effect w:val="none"/>
        <w:szCs w:val="27"/>
        <w:iCs w:val="false"/>
        <w:bCs w:val="false"/>
        <w:w w:val="100"/>
        <w:rFonts w:cs="Times New Roman"/>
        <w:color w:val="000000"/>
      </w:rPr>
    </w:lvl>
    <w:lvl w:ilvl="1">
      <w:start w:val="1"/>
      <w:numFmt w:val="decimal"/>
      <w:lvlText w:val="%1.%2."/>
      <w:lvlJc w:val="left"/>
      <w:pPr>
        <w:ind w:left="0" w:hanging="0"/>
      </w:pPr>
      <w:rPr>
        <w:smallCaps w:val="false"/>
        <w:caps w:val="false"/>
        <w:dstrike w:val="false"/>
        <w:strike w:val="false"/>
        <w:sz w:val="27"/>
        <w:spacing w:val="0"/>
        <w:i w:val="false"/>
        <w:u w:val="none"/>
        <w:b w:val="false"/>
        <w:effect w:val="none"/>
        <w:szCs w:val="27"/>
        <w:iCs w:val="false"/>
        <w:bCs w:val="false"/>
        <w:w w:val="100"/>
        <w:rFonts w:cs="Times New Roman"/>
        <w:color w:val="000000"/>
      </w:rPr>
    </w:lvl>
    <w:lvl w:ilvl="2">
      <w:start w:val="1"/>
      <w:numFmt w:val="decimal"/>
      <w:lvlText w:val="%3)"/>
      <w:lvlJc w:val="left"/>
      <w:pPr>
        <w:ind w:left="0" w:hanging="0"/>
      </w:pPr>
      <w:rPr>
        <w:smallCaps w:val="false"/>
        <w:caps w:val="false"/>
        <w:dstrike w:val="false"/>
        <w:strike w:val="false"/>
        <w:sz w:val="24"/>
        <w:spacing w:val="0"/>
        <w:i w:val="false"/>
        <w:u w:val="none"/>
        <w:b w:val="false"/>
        <w:effect w:val="none"/>
        <w:szCs w:val="27"/>
        <w:iCs w:val="false"/>
        <w:bCs w:val="false"/>
        <w:w w:val="100"/>
        <w:rFonts w:cs="Times New Roman"/>
        <w:color w:val="000000"/>
      </w:rPr>
    </w:lvl>
    <w:lvl w:ilvl="3">
      <w:start w:val="1"/>
      <w:numFmt w:val="decimal"/>
      <w:lvlText w:val="%3.%4)"/>
      <w:lvlJc w:val="left"/>
      <w:pPr>
        <w:ind w:left="0" w:hanging="0"/>
      </w:pPr>
      <w:rPr>
        <w:smallCaps w:val="false"/>
        <w:caps w:val="false"/>
        <w:dstrike w:val="false"/>
        <w:strike w:val="false"/>
        <w:sz w:val="27"/>
        <w:spacing w:val="0"/>
        <w:i w:val="false"/>
        <w:u w:val="none"/>
        <w:b w:val="false"/>
        <w:effect w:val="none"/>
        <w:szCs w:val="27"/>
        <w:iCs w:val="false"/>
        <w:bCs w:val="false"/>
        <w:w w:val="100"/>
        <w:rFonts w:cs="Times New Roman"/>
        <w:color w:val="000000"/>
      </w:rPr>
    </w:lvl>
    <w:lvl w:ilvl="4">
      <w:start w:val="1"/>
      <w:numFmt w:val="decimal"/>
      <w:lvlText w:val="%3.%4.%5)"/>
      <w:lvlJc w:val="left"/>
      <w:pPr>
        <w:ind w:left="0" w:hanging="0"/>
      </w:pPr>
      <w:rPr>
        <w:smallCaps w:val="false"/>
        <w:caps w:val="false"/>
        <w:dstrike w:val="false"/>
        <w:strike w:val="false"/>
        <w:sz w:val="27"/>
        <w:spacing w:val="0"/>
        <w:i w:val="false"/>
        <w:u w:val="none"/>
        <w:b w:val="false"/>
        <w:effect w:val="none"/>
        <w:szCs w:val="27"/>
        <w:iCs w:val="false"/>
        <w:bCs w:val="false"/>
        <w:w w:val="100"/>
        <w:rFonts w:cs="Times New Roman"/>
        <w:color w:val="000000"/>
      </w:rPr>
    </w:lvl>
    <w:lvl w:ilvl="5">
      <w:start w:val="1"/>
      <w:numFmt w:val="decimal"/>
      <w:lvlText w:val="%3.%4.%5.%6)"/>
      <w:lvlJc w:val="left"/>
      <w:pPr>
        <w:ind w:left="0" w:hanging="0"/>
      </w:pPr>
      <w:rPr>
        <w:smallCaps w:val="false"/>
        <w:caps w:val="false"/>
        <w:dstrike w:val="false"/>
        <w:strike w:val="false"/>
        <w:sz w:val="27"/>
        <w:spacing w:val="0"/>
        <w:i w:val="false"/>
        <w:u w:val="none"/>
        <w:b w:val="false"/>
        <w:effect w:val="none"/>
        <w:szCs w:val="27"/>
        <w:iCs w:val="false"/>
        <w:bCs w:val="false"/>
        <w:w w:val="100"/>
        <w:rFonts w:cs="Times New Roman"/>
        <w:color w:val="000000"/>
      </w:rPr>
    </w:lvl>
    <w:lvl w:ilvl="6">
      <w:start w:val="1"/>
      <w:numFmt w:val="decimal"/>
      <w:lvlText w:val="%3.%4.%5.%6.%7)"/>
      <w:lvlJc w:val="left"/>
      <w:pPr>
        <w:ind w:left="0" w:hanging="0"/>
      </w:pPr>
      <w:rPr>
        <w:smallCaps w:val="false"/>
        <w:caps w:val="false"/>
        <w:dstrike w:val="false"/>
        <w:strike w:val="false"/>
        <w:sz w:val="27"/>
        <w:spacing w:val="0"/>
        <w:i w:val="false"/>
        <w:u w:val="none"/>
        <w:b w:val="false"/>
        <w:effect w:val="none"/>
        <w:szCs w:val="27"/>
        <w:iCs w:val="false"/>
        <w:bCs w:val="false"/>
        <w:w w:val="100"/>
        <w:rFonts w:cs="Times New Roman"/>
        <w:color w:val="000000"/>
      </w:rPr>
    </w:lvl>
    <w:lvl w:ilvl="7">
      <w:start w:val="1"/>
      <w:numFmt w:val="decimal"/>
      <w:lvlText w:val="%3.%4.%5.%6.%7.%8)"/>
      <w:lvlJc w:val="left"/>
      <w:pPr>
        <w:ind w:left="0" w:hanging="0"/>
      </w:pPr>
      <w:rPr>
        <w:smallCaps w:val="false"/>
        <w:caps w:val="false"/>
        <w:dstrike w:val="false"/>
        <w:strike w:val="false"/>
        <w:sz w:val="27"/>
        <w:spacing w:val="0"/>
        <w:i w:val="false"/>
        <w:u w:val="none"/>
        <w:b w:val="false"/>
        <w:effect w:val="none"/>
        <w:szCs w:val="27"/>
        <w:iCs w:val="false"/>
        <w:bCs w:val="false"/>
        <w:w w:val="100"/>
        <w:rFonts w:cs="Times New Roman"/>
        <w:color w:val="000000"/>
      </w:rPr>
    </w:lvl>
    <w:lvl w:ilvl="8">
      <w:start w:val="1"/>
      <w:numFmt w:val="decimal"/>
      <w:lvlText w:val="%3.%4.%5.%6.%7.%8.%9)"/>
      <w:lvlJc w:val="left"/>
      <w:pPr>
        <w:ind w:left="0" w:hanging="0"/>
      </w:pPr>
      <w:rPr>
        <w:smallCaps w:val="false"/>
        <w:caps w:val="false"/>
        <w:dstrike w:val="false"/>
        <w:strike w:val="false"/>
        <w:sz w:val="27"/>
        <w:spacing w:val="0"/>
        <w:i w:val="false"/>
        <w:u w:val="none"/>
        <w:b w:val="false"/>
        <w:effect w:val="none"/>
        <w:szCs w:val="27"/>
        <w:iCs w:val="false"/>
        <w:bCs w:val="false"/>
        <w:w w:val="100"/>
        <w:rFonts w:cs="Times New Roman"/>
        <w:color w:val="000000"/>
      </w:rPr>
    </w:lvl>
  </w:abstractNum>
  <w:abstractNum w:abstractNumId="2">
    <w:lvl w:ilvl="0">
      <w:start w:val="1"/>
      <w:numFmt w:val="decimal"/>
      <w:lvlText w:val="%1."/>
      <w:lvlJc w:val="left"/>
      <w:pPr>
        <w:ind w:left="50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102" w:hanging="240"/>
      </w:pPr>
      <w:rPr>
        <w:sz w:val="24"/>
        <w:spacing w:val="-8"/>
        <w:b/>
        <w:szCs w:val="24"/>
        <w:w w:val="99"/>
        <w:rFonts w:eastAsia="Times New Roman" w:cs="Times New Roman"/>
        <w:color w:val="000009"/>
      </w:rPr>
    </w:lvl>
    <w:lvl w:ilvl="1">
      <w:start w:val="1"/>
      <w:numFmt w:val="bullet"/>
      <w:lvlText w:val=""/>
      <w:lvlJc w:val="left"/>
      <w:pPr>
        <w:ind w:left="1046" w:hanging="240"/>
      </w:pPr>
      <w:rPr>
        <w:rFonts w:ascii="Symbol" w:hAnsi="Symbol" w:cs="Symbol" w:hint="default"/>
      </w:rPr>
    </w:lvl>
    <w:lvl w:ilvl="2">
      <w:start w:val="1"/>
      <w:numFmt w:val="bullet"/>
      <w:lvlText w:val=""/>
      <w:lvlJc w:val="left"/>
      <w:pPr>
        <w:ind w:left="1993" w:hanging="240"/>
      </w:pPr>
      <w:rPr>
        <w:rFonts w:ascii="Symbol" w:hAnsi="Symbol" w:cs="Symbol" w:hint="default"/>
      </w:rPr>
    </w:lvl>
    <w:lvl w:ilvl="3">
      <w:start w:val="1"/>
      <w:numFmt w:val="bullet"/>
      <w:lvlText w:val=""/>
      <w:lvlJc w:val="left"/>
      <w:pPr>
        <w:ind w:left="2939" w:hanging="240"/>
      </w:pPr>
      <w:rPr>
        <w:rFonts w:ascii="Symbol" w:hAnsi="Symbol" w:cs="Symbol" w:hint="default"/>
      </w:rPr>
    </w:lvl>
    <w:lvl w:ilvl="4">
      <w:start w:val="1"/>
      <w:numFmt w:val="bullet"/>
      <w:lvlText w:val=""/>
      <w:lvlJc w:val="left"/>
      <w:pPr>
        <w:ind w:left="3886" w:hanging="240"/>
      </w:pPr>
      <w:rPr>
        <w:rFonts w:ascii="Symbol" w:hAnsi="Symbol" w:cs="Symbol" w:hint="default"/>
      </w:rPr>
    </w:lvl>
    <w:lvl w:ilvl="5">
      <w:start w:val="1"/>
      <w:numFmt w:val="bullet"/>
      <w:lvlText w:val=""/>
      <w:lvlJc w:val="left"/>
      <w:pPr>
        <w:ind w:left="4833" w:hanging="240"/>
      </w:pPr>
      <w:rPr>
        <w:rFonts w:ascii="Symbol" w:hAnsi="Symbol" w:cs="Symbol" w:hint="default"/>
      </w:rPr>
    </w:lvl>
    <w:lvl w:ilvl="6">
      <w:start w:val="1"/>
      <w:numFmt w:val="bullet"/>
      <w:lvlText w:val=""/>
      <w:lvlJc w:val="left"/>
      <w:pPr>
        <w:ind w:left="5779" w:hanging="240"/>
      </w:pPr>
      <w:rPr>
        <w:rFonts w:ascii="Symbol" w:hAnsi="Symbol" w:cs="Symbol" w:hint="default"/>
      </w:rPr>
    </w:lvl>
    <w:lvl w:ilvl="7">
      <w:start w:val="1"/>
      <w:numFmt w:val="bullet"/>
      <w:lvlText w:val=""/>
      <w:lvlJc w:val="left"/>
      <w:pPr>
        <w:ind w:left="6726" w:hanging="240"/>
      </w:pPr>
      <w:rPr>
        <w:rFonts w:ascii="Symbol" w:hAnsi="Symbol" w:cs="Symbol" w:hint="default"/>
      </w:rPr>
    </w:lvl>
    <w:lvl w:ilvl="8">
      <w:start w:val="1"/>
      <w:numFmt w:val="bullet"/>
      <w:lvlText w:val=""/>
      <w:lvlJc w:val="left"/>
      <w:pPr>
        <w:ind w:left="7673" w:hanging="240"/>
      </w:pPr>
      <w:rPr>
        <w:rFonts w:ascii="Symbol" w:hAnsi="Symbol" w:cs="Symbol" w:hint="default"/>
      </w:rPr>
    </w:lvl>
  </w:abstractNum>
  <w:abstractNum w:abstractNumId="4">
    <w:lvl w:ilvl="0">
      <w:start w:val="1"/>
      <w:numFmt w:val="bullet"/>
      <w:lvlText w:val="-"/>
      <w:lvlJc w:val="left"/>
      <w:pPr>
        <w:ind w:left="0" w:hanging="0"/>
      </w:pPr>
      <w:rPr>
        <w:rFonts w:ascii="Times New Roman" w:hAnsi="Times New Roman" w:cs="Times New Roman" w:hint="default"/>
        <w:smallCaps w:val="false"/>
        <w:caps w:val="false"/>
        <w:dstrike w:val="false"/>
        <w:strike w:val="false"/>
        <w:sz w:val="24"/>
        <w:spacing w:val="0"/>
        <w:i w:val="false"/>
        <w:u w:val="none"/>
        <w:b w:val="false"/>
        <w:effect w:val="none"/>
        <w:w w:val="100"/>
        <w:color w:val="000000"/>
      </w:rPr>
    </w:lvl>
    <w:lvl w:ilvl="1">
      <w:start w:val="1"/>
      <w:numFmt w:val="bullet"/>
      <w:lvlText w:val="-"/>
      <w:lvlJc w:val="left"/>
      <w:pPr>
        <w:ind w:left="0" w:hanging="0"/>
      </w:pPr>
      <w:rPr>
        <w:rFonts w:ascii="Times New Roman" w:hAnsi="Times New Roman" w:cs="Times New Roman" w:hint="default"/>
        <w:smallCaps w:val="false"/>
        <w:caps w:val="false"/>
        <w:dstrike w:val="false"/>
        <w:strike w:val="false"/>
        <w:sz w:val="27"/>
        <w:spacing w:val="0"/>
        <w:i w:val="false"/>
        <w:u w:val="none"/>
        <w:b w:val="false"/>
        <w:effect w:val="none"/>
        <w:w w:val="100"/>
        <w:color w:val="000000"/>
      </w:rPr>
    </w:lvl>
    <w:lvl w:ilvl="2">
      <w:start w:val="1"/>
      <w:numFmt w:val="bullet"/>
      <w:lvlText w:val="-"/>
      <w:lvlJc w:val="left"/>
      <w:pPr>
        <w:ind w:left="0" w:hanging="0"/>
      </w:pPr>
      <w:rPr>
        <w:rFonts w:ascii="Times New Roman" w:hAnsi="Times New Roman" w:cs="Times New Roman" w:hint="default"/>
        <w:smallCaps w:val="false"/>
        <w:caps w:val="false"/>
        <w:dstrike w:val="false"/>
        <w:strike w:val="false"/>
        <w:sz w:val="27"/>
        <w:spacing w:val="0"/>
        <w:i w:val="false"/>
        <w:u w:val="none"/>
        <w:b w:val="false"/>
        <w:effect w:val="none"/>
        <w:w w:val="100"/>
        <w:color w:val="000000"/>
      </w:rPr>
    </w:lvl>
    <w:lvl w:ilvl="3">
      <w:start w:val="1"/>
      <w:numFmt w:val="bullet"/>
      <w:lvlText w:val="-"/>
      <w:lvlJc w:val="left"/>
      <w:pPr>
        <w:ind w:left="0" w:hanging="0"/>
      </w:pPr>
      <w:rPr>
        <w:rFonts w:ascii="Times New Roman" w:hAnsi="Times New Roman" w:cs="Times New Roman" w:hint="default"/>
        <w:smallCaps w:val="false"/>
        <w:caps w:val="false"/>
        <w:dstrike w:val="false"/>
        <w:strike w:val="false"/>
        <w:sz w:val="27"/>
        <w:spacing w:val="0"/>
        <w:i w:val="false"/>
        <w:u w:val="none"/>
        <w:b w:val="false"/>
        <w:effect w:val="none"/>
        <w:w w:val="100"/>
        <w:color w:val="000000"/>
      </w:rPr>
    </w:lvl>
    <w:lvl w:ilvl="4">
      <w:start w:val="1"/>
      <w:numFmt w:val="bullet"/>
      <w:lvlText w:val="-"/>
      <w:lvlJc w:val="left"/>
      <w:pPr>
        <w:ind w:left="0" w:hanging="0"/>
      </w:pPr>
      <w:rPr>
        <w:rFonts w:ascii="Times New Roman" w:hAnsi="Times New Roman" w:cs="Times New Roman" w:hint="default"/>
        <w:smallCaps w:val="false"/>
        <w:caps w:val="false"/>
        <w:dstrike w:val="false"/>
        <w:strike w:val="false"/>
        <w:sz w:val="27"/>
        <w:spacing w:val="0"/>
        <w:i w:val="false"/>
        <w:u w:val="none"/>
        <w:b w:val="false"/>
        <w:effect w:val="none"/>
        <w:w w:val="100"/>
        <w:color w:val="000000"/>
      </w:rPr>
    </w:lvl>
    <w:lvl w:ilvl="5">
      <w:start w:val="1"/>
      <w:numFmt w:val="bullet"/>
      <w:lvlText w:val="-"/>
      <w:lvlJc w:val="left"/>
      <w:pPr>
        <w:ind w:left="0" w:hanging="0"/>
      </w:pPr>
      <w:rPr>
        <w:rFonts w:ascii="Times New Roman" w:hAnsi="Times New Roman" w:cs="Times New Roman" w:hint="default"/>
        <w:smallCaps w:val="false"/>
        <w:caps w:val="false"/>
        <w:dstrike w:val="false"/>
        <w:strike w:val="false"/>
        <w:sz w:val="27"/>
        <w:spacing w:val="0"/>
        <w:i w:val="false"/>
        <w:u w:val="none"/>
        <w:b w:val="false"/>
        <w:effect w:val="none"/>
        <w:w w:val="100"/>
        <w:color w:val="000000"/>
      </w:rPr>
    </w:lvl>
    <w:lvl w:ilvl="6">
      <w:start w:val="1"/>
      <w:numFmt w:val="bullet"/>
      <w:lvlText w:val="-"/>
      <w:lvlJc w:val="left"/>
      <w:pPr>
        <w:ind w:left="0" w:hanging="0"/>
      </w:pPr>
      <w:rPr>
        <w:rFonts w:ascii="Times New Roman" w:hAnsi="Times New Roman" w:cs="Times New Roman" w:hint="default"/>
        <w:smallCaps w:val="false"/>
        <w:caps w:val="false"/>
        <w:dstrike w:val="false"/>
        <w:strike w:val="false"/>
        <w:sz w:val="27"/>
        <w:spacing w:val="0"/>
        <w:i w:val="false"/>
        <w:u w:val="none"/>
        <w:b w:val="false"/>
        <w:effect w:val="none"/>
        <w:w w:val="100"/>
        <w:color w:val="000000"/>
      </w:rPr>
    </w:lvl>
    <w:lvl w:ilvl="7">
      <w:start w:val="1"/>
      <w:numFmt w:val="bullet"/>
      <w:lvlText w:val="-"/>
      <w:lvlJc w:val="left"/>
      <w:pPr>
        <w:ind w:left="0" w:hanging="0"/>
      </w:pPr>
      <w:rPr>
        <w:rFonts w:ascii="Times New Roman" w:hAnsi="Times New Roman" w:cs="Times New Roman" w:hint="default"/>
        <w:smallCaps w:val="false"/>
        <w:caps w:val="false"/>
        <w:dstrike w:val="false"/>
        <w:strike w:val="false"/>
        <w:sz w:val="27"/>
        <w:spacing w:val="0"/>
        <w:i w:val="false"/>
        <w:u w:val="none"/>
        <w:b w:val="false"/>
        <w:effect w:val="none"/>
        <w:w w:val="100"/>
        <w:color w:val="000000"/>
      </w:rPr>
    </w:lvl>
    <w:lvl w:ilvl="8">
      <w:start w:val="1"/>
      <w:numFmt w:val="bullet"/>
      <w:lvlText w:val="-"/>
      <w:lvlJc w:val="left"/>
      <w:pPr>
        <w:ind w:left="0" w:hanging="0"/>
      </w:pPr>
      <w:rPr>
        <w:rFonts w:ascii="Times New Roman" w:hAnsi="Times New Roman" w:cs="Times New Roman" w:hint="default"/>
        <w:smallCaps w:val="false"/>
        <w:caps w:val="false"/>
        <w:dstrike w:val="false"/>
        <w:strike w:val="false"/>
        <w:sz w:val="27"/>
        <w:spacing w:val="0"/>
        <w:i w:val="false"/>
        <w:u w:val="none"/>
        <w:b w:val="false"/>
        <w:effect w:val="none"/>
        <w:w w:val="100"/>
        <w:color w:val="00000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64b8d"/>
    <w:pPr>
      <w:widowControl w:val="false"/>
      <w:bidi w:val="0"/>
      <w:spacing w:lineRule="auto" w:line="240" w:before="0" w:after="0"/>
      <w:jc w:val="left"/>
    </w:pPr>
    <w:rPr>
      <w:rFonts w:ascii="Times New Roman" w:hAnsi="Times New Roman" w:eastAsia="Times New Roman" w:cs="Times New Roman"/>
      <w:color w:val="auto"/>
      <w:kern w:val="0"/>
      <w:sz w:val="22"/>
      <w:szCs w:val="22"/>
      <w:lang w:val="en-US" w:eastAsia="en-US" w:bidi="ar-SA"/>
    </w:rPr>
  </w:style>
  <w:style w:type="paragraph" w:styleId="3">
    <w:name w:val="Heading 3"/>
    <w:basedOn w:val="Normal"/>
    <w:link w:val="30"/>
    <w:uiPriority w:val="1"/>
    <w:semiHidden/>
    <w:unhideWhenUsed/>
    <w:qFormat/>
    <w:rsid w:val="00164b8d"/>
    <w:pPr>
      <w:ind w:left="102" w:hanging="0"/>
      <w:outlineLvl w:val="2"/>
    </w:pPr>
    <w:rPr>
      <w:b/>
      <w:bCs/>
      <w:sz w:val="24"/>
      <w:szCs w:val="24"/>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1"/>
    <w:semiHidden/>
    <w:qFormat/>
    <w:rsid w:val="00164b8d"/>
    <w:rPr>
      <w:rFonts w:ascii="Times New Roman" w:hAnsi="Times New Roman" w:eastAsia="Times New Roman" w:cs="Times New Roman"/>
      <w:b/>
      <w:bCs/>
      <w:sz w:val="24"/>
      <w:szCs w:val="24"/>
      <w:lang w:val="en-US"/>
    </w:rPr>
  </w:style>
  <w:style w:type="character" w:styleId="Style13">
    <w:name w:val="Интернет-ссылка"/>
    <w:basedOn w:val="DefaultParagraphFont"/>
    <w:uiPriority w:val="99"/>
    <w:semiHidden/>
    <w:unhideWhenUsed/>
    <w:rsid w:val="00164b8d"/>
    <w:rPr>
      <w:color w:val="0000FF"/>
      <w:u w:val="single"/>
    </w:rPr>
  </w:style>
  <w:style w:type="character" w:styleId="Style14" w:customStyle="1">
    <w:name w:val="Основной текст Знак"/>
    <w:basedOn w:val="DefaultParagraphFont"/>
    <w:link w:val="a5"/>
    <w:uiPriority w:val="1"/>
    <w:semiHidden/>
    <w:qFormat/>
    <w:rsid w:val="00164b8d"/>
    <w:rPr>
      <w:rFonts w:ascii="Times New Roman" w:hAnsi="Times New Roman" w:eastAsia="Times New Roman" w:cs="Times New Roman"/>
      <w:sz w:val="24"/>
      <w:szCs w:val="24"/>
      <w:lang w:val="en-US"/>
    </w:rPr>
  </w:style>
  <w:style w:type="character" w:styleId="ListLabel1">
    <w:name w:val="ListLabel 1"/>
    <w:qFormat/>
    <w:rPr>
      <w:rFonts w:eastAsia="Times New Roman" w:cs="Times New Roman"/>
      <w:b/>
      <w:color w:val="000009"/>
      <w:spacing w:val="-8"/>
      <w:w w:val="99"/>
      <w:sz w:val="24"/>
      <w:szCs w:val="24"/>
    </w:rPr>
  </w:style>
  <w:style w:type="character" w:styleId="ListLabel2">
    <w:name w:val="ListLabel 2"/>
    <w:qFormat/>
    <w:rPr>
      <w:b w:val="false"/>
      <w:i w:val="false"/>
      <w:caps w:val="false"/>
      <w:smallCaps w:val="false"/>
      <w:strike w:val="false"/>
      <w:dstrike w:val="false"/>
      <w:color w:val="000000"/>
      <w:spacing w:val="0"/>
      <w:w w:val="100"/>
      <w:sz w:val="27"/>
      <w:u w:val="none"/>
      <w:effect w:val="none"/>
    </w:rPr>
  </w:style>
  <w:style w:type="character" w:styleId="ListLabel3">
    <w:name w:val="ListLabel 3"/>
    <w:qFormat/>
    <w:rPr>
      <w:b w:val="false"/>
      <w:i w:val="false"/>
      <w:caps w:val="false"/>
      <w:smallCaps w:val="false"/>
      <w:strike w:val="false"/>
      <w:dstrike w:val="false"/>
      <w:color w:val="000000"/>
      <w:spacing w:val="0"/>
      <w:w w:val="100"/>
      <w:sz w:val="27"/>
      <w:u w:val="none"/>
      <w:effect w:val="none"/>
    </w:rPr>
  </w:style>
  <w:style w:type="character" w:styleId="ListLabel4">
    <w:name w:val="ListLabel 4"/>
    <w:qFormat/>
    <w:rPr>
      <w:b w:val="false"/>
      <w:i w:val="false"/>
      <w:caps w:val="false"/>
      <w:smallCaps w:val="false"/>
      <w:strike w:val="false"/>
      <w:dstrike w:val="false"/>
      <w:color w:val="000000"/>
      <w:spacing w:val="0"/>
      <w:w w:val="100"/>
      <w:sz w:val="27"/>
      <w:u w:val="none"/>
      <w:effect w:val="none"/>
    </w:rPr>
  </w:style>
  <w:style w:type="character" w:styleId="ListLabel5">
    <w:name w:val="ListLabel 5"/>
    <w:qFormat/>
    <w:rPr>
      <w:b w:val="false"/>
      <w:i w:val="false"/>
      <w:caps w:val="false"/>
      <w:smallCaps w:val="false"/>
      <w:strike w:val="false"/>
      <w:dstrike w:val="false"/>
      <w:color w:val="000000"/>
      <w:spacing w:val="0"/>
      <w:w w:val="100"/>
      <w:sz w:val="27"/>
      <w:u w:val="none"/>
      <w:effect w:val="none"/>
    </w:rPr>
  </w:style>
  <w:style w:type="character" w:styleId="ListLabel6">
    <w:name w:val="ListLabel 6"/>
    <w:qFormat/>
    <w:rPr>
      <w:b w:val="false"/>
      <w:i w:val="false"/>
      <w:caps w:val="false"/>
      <w:smallCaps w:val="false"/>
      <w:strike w:val="false"/>
      <w:dstrike w:val="false"/>
      <w:color w:val="000000"/>
      <w:spacing w:val="0"/>
      <w:w w:val="100"/>
      <w:sz w:val="27"/>
      <w:u w:val="none"/>
      <w:effect w:val="none"/>
    </w:rPr>
  </w:style>
  <w:style w:type="character" w:styleId="ListLabel7">
    <w:name w:val="ListLabel 7"/>
    <w:qFormat/>
    <w:rPr>
      <w:b w:val="false"/>
      <w:i w:val="false"/>
      <w:caps w:val="false"/>
      <w:smallCaps w:val="false"/>
      <w:strike w:val="false"/>
      <w:dstrike w:val="false"/>
      <w:color w:val="000000"/>
      <w:spacing w:val="0"/>
      <w:w w:val="100"/>
      <w:sz w:val="27"/>
      <w:u w:val="none"/>
      <w:effect w:val="none"/>
    </w:rPr>
  </w:style>
  <w:style w:type="character" w:styleId="ListLabel8">
    <w:name w:val="ListLabel 8"/>
    <w:qFormat/>
    <w:rPr>
      <w:b w:val="false"/>
      <w:i w:val="false"/>
      <w:caps w:val="false"/>
      <w:smallCaps w:val="false"/>
      <w:strike w:val="false"/>
      <w:dstrike w:val="false"/>
      <w:color w:val="000000"/>
      <w:spacing w:val="0"/>
      <w:w w:val="100"/>
      <w:sz w:val="27"/>
      <w:u w:val="none"/>
      <w:effect w:val="none"/>
    </w:rPr>
  </w:style>
  <w:style w:type="character" w:styleId="ListLabel9">
    <w:name w:val="ListLabel 9"/>
    <w:qFormat/>
    <w:rPr>
      <w:b w:val="false"/>
      <w:i w:val="false"/>
      <w:caps w:val="false"/>
      <w:smallCaps w:val="false"/>
      <w:strike w:val="false"/>
      <w:dstrike w:val="false"/>
      <w:color w:val="000000"/>
      <w:spacing w:val="0"/>
      <w:w w:val="100"/>
      <w:sz w:val="27"/>
      <w:u w:val="none"/>
      <w:effect w:val="none"/>
    </w:rPr>
  </w:style>
  <w:style w:type="character" w:styleId="ListLabel10">
    <w:name w:val="ListLabel 10"/>
    <w:qFormat/>
    <w:rPr>
      <w:b w:val="false"/>
      <w:i w:val="false"/>
      <w:caps w:val="false"/>
      <w:smallCaps w:val="false"/>
      <w:strike w:val="false"/>
      <w:dstrike w:val="false"/>
      <w:color w:val="000000"/>
      <w:spacing w:val="0"/>
      <w:w w:val="100"/>
      <w:sz w:val="27"/>
      <w:u w:val="none"/>
      <w:effect w:val="none"/>
    </w:rPr>
  </w:style>
  <w:style w:type="character" w:styleId="ListLabel11">
    <w:name w:val="ListLabel 11"/>
    <w:qFormat/>
    <w:rPr>
      <w:rFonts w:cs="Times New Roman"/>
      <w:b w:val="false"/>
      <w:bCs w:val="false"/>
      <w:i w:val="false"/>
      <w:iCs w:val="false"/>
      <w:caps w:val="false"/>
      <w:smallCaps w:val="false"/>
      <w:strike w:val="false"/>
      <w:dstrike w:val="false"/>
      <w:color w:val="000000"/>
      <w:spacing w:val="0"/>
      <w:w w:val="100"/>
      <w:sz w:val="27"/>
      <w:szCs w:val="27"/>
      <w:u w:val="none"/>
      <w:effect w:val="none"/>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0"/>
      <w:w w:val="100"/>
      <w:sz w:val="27"/>
      <w:szCs w:val="27"/>
      <w:u w:val="none"/>
      <w:effect w:val="none"/>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0"/>
      <w:w w:val="100"/>
      <w:sz w:val="24"/>
      <w:szCs w:val="27"/>
      <w:u w:val="none"/>
      <w:effect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7"/>
      <w:szCs w:val="27"/>
      <w:u w:val="none"/>
      <w:effect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7"/>
      <w:szCs w:val="27"/>
      <w:u w:val="none"/>
      <w:effect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7"/>
      <w:szCs w:val="27"/>
      <w:u w:val="none"/>
      <w:effect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7"/>
      <w:szCs w:val="27"/>
      <w:u w:val="none"/>
      <w:effect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7"/>
      <w:szCs w:val="27"/>
      <w:u w:val="none"/>
      <w:effect w:val="none"/>
    </w:rPr>
  </w:style>
  <w:style w:type="character" w:styleId="ListLabel19">
    <w:name w:val="ListLabel 19"/>
    <w:qFormat/>
    <w:rPr>
      <w:rFonts w:cs="Times New Roman"/>
      <w:b w:val="false"/>
      <w:bCs w:val="false"/>
      <w:i w:val="false"/>
      <w:iCs w:val="false"/>
      <w:caps w:val="false"/>
      <w:smallCaps w:val="false"/>
      <w:strike w:val="false"/>
      <w:dstrike w:val="false"/>
      <w:color w:val="000000"/>
      <w:spacing w:val="0"/>
      <w:w w:val="100"/>
      <w:sz w:val="27"/>
      <w:szCs w:val="27"/>
      <w:u w:val="none"/>
      <w:effect w:val="none"/>
    </w:rPr>
  </w:style>
  <w:style w:type="character" w:styleId="ListLabel20">
    <w:name w:val="ListLabel 20"/>
    <w:qFormat/>
    <w:rPr>
      <w:rFonts w:eastAsia="Times New Roman" w:cs="Times New Roman"/>
      <w:b/>
      <w:color w:val="000009"/>
      <w:spacing w:val="-8"/>
      <w:w w:val="99"/>
      <w:sz w:val="24"/>
      <w:szCs w:val="24"/>
    </w:rPr>
  </w:style>
  <w:style w:type="character" w:styleId="ListLabel21">
    <w:name w:val="ListLabel 21"/>
    <w:qFormat/>
    <w:rPr>
      <w:b w:val="false"/>
      <w:i w:val="false"/>
      <w:caps w:val="false"/>
      <w:smallCaps w:val="false"/>
      <w:strike w:val="false"/>
      <w:dstrike w:val="false"/>
      <w:color w:val="000000"/>
      <w:spacing w:val="0"/>
      <w:w w:val="100"/>
      <w:sz w:val="24"/>
      <w:u w:val="none"/>
      <w:effect w:val="none"/>
    </w:rPr>
  </w:style>
  <w:style w:type="character" w:styleId="ListLabel22">
    <w:name w:val="ListLabel 22"/>
    <w:qFormat/>
    <w:rPr>
      <w:b w:val="false"/>
      <w:i w:val="false"/>
      <w:caps w:val="false"/>
      <w:smallCaps w:val="false"/>
      <w:strike w:val="false"/>
      <w:dstrike w:val="false"/>
      <w:color w:val="000000"/>
      <w:spacing w:val="0"/>
      <w:w w:val="100"/>
      <w:sz w:val="27"/>
      <w:u w:val="none"/>
      <w:effect w:val="none"/>
    </w:rPr>
  </w:style>
  <w:style w:type="character" w:styleId="ListLabel23">
    <w:name w:val="ListLabel 23"/>
    <w:qFormat/>
    <w:rPr>
      <w:b w:val="false"/>
      <w:i w:val="false"/>
      <w:caps w:val="false"/>
      <w:smallCaps w:val="false"/>
      <w:strike w:val="false"/>
      <w:dstrike w:val="false"/>
      <w:color w:val="000000"/>
      <w:spacing w:val="0"/>
      <w:w w:val="100"/>
      <w:sz w:val="27"/>
      <w:u w:val="none"/>
      <w:effect w:val="none"/>
    </w:rPr>
  </w:style>
  <w:style w:type="character" w:styleId="ListLabel24">
    <w:name w:val="ListLabel 24"/>
    <w:qFormat/>
    <w:rPr>
      <w:b w:val="false"/>
      <w:i w:val="false"/>
      <w:caps w:val="false"/>
      <w:smallCaps w:val="false"/>
      <w:strike w:val="false"/>
      <w:dstrike w:val="false"/>
      <w:color w:val="000000"/>
      <w:spacing w:val="0"/>
      <w:w w:val="100"/>
      <w:sz w:val="27"/>
      <w:u w:val="none"/>
      <w:effect w:val="none"/>
    </w:rPr>
  </w:style>
  <w:style w:type="character" w:styleId="ListLabel25">
    <w:name w:val="ListLabel 25"/>
    <w:qFormat/>
    <w:rPr>
      <w:b w:val="false"/>
      <w:i w:val="false"/>
      <w:caps w:val="false"/>
      <w:smallCaps w:val="false"/>
      <w:strike w:val="false"/>
      <w:dstrike w:val="false"/>
      <w:color w:val="000000"/>
      <w:spacing w:val="0"/>
      <w:w w:val="100"/>
      <w:sz w:val="27"/>
      <w:u w:val="none"/>
      <w:effect w:val="none"/>
    </w:rPr>
  </w:style>
  <w:style w:type="character" w:styleId="ListLabel26">
    <w:name w:val="ListLabel 26"/>
    <w:qFormat/>
    <w:rPr>
      <w:b w:val="false"/>
      <w:i w:val="false"/>
      <w:caps w:val="false"/>
      <w:smallCaps w:val="false"/>
      <w:strike w:val="false"/>
      <w:dstrike w:val="false"/>
      <w:color w:val="000000"/>
      <w:spacing w:val="0"/>
      <w:w w:val="100"/>
      <w:sz w:val="27"/>
      <w:u w:val="none"/>
      <w:effect w:val="none"/>
    </w:rPr>
  </w:style>
  <w:style w:type="character" w:styleId="ListLabel27">
    <w:name w:val="ListLabel 27"/>
    <w:qFormat/>
    <w:rPr>
      <w:b w:val="false"/>
      <w:i w:val="false"/>
      <w:caps w:val="false"/>
      <w:smallCaps w:val="false"/>
      <w:strike w:val="false"/>
      <w:dstrike w:val="false"/>
      <w:color w:val="000000"/>
      <w:spacing w:val="0"/>
      <w:w w:val="100"/>
      <w:sz w:val="27"/>
      <w:u w:val="none"/>
      <w:effect w:val="none"/>
    </w:rPr>
  </w:style>
  <w:style w:type="character" w:styleId="ListLabel28">
    <w:name w:val="ListLabel 28"/>
    <w:qFormat/>
    <w:rPr>
      <w:b w:val="false"/>
      <w:i w:val="false"/>
      <w:caps w:val="false"/>
      <w:smallCaps w:val="false"/>
      <w:strike w:val="false"/>
      <w:dstrike w:val="false"/>
      <w:color w:val="000000"/>
      <w:spacing w:val="0"/>
      <w:w w:val="100"/>
      <w:sz w:val="27"/>
      <w:u w:val="none"/>
      <w:effect w:val="none"/>
    </w:rPr>
  </w:style>
  <w:style w:type="character" w:styleId="ListLabel29">
    <w:name w:val="ListLabel 29"/>
    <w:qFormat/>
    <w:rPr>
      <w:b w:val="false"/>
      <w:i w:val="false"/>
      <w:caps w:val="false"/>
      <w:smallCaps w:val="false"/>
      <w:strike w:val="false"/>
      <w:dstrike w:val="false"/>
      <w:color w:val="000000"/>
      <w:spacing w:val="0"/>
      <w:w w:val="100"/>
      <w:sz w:val="27"/>
      <w:u w:val="none"/>
      <w:effect w:val="none"/>
    </w:rPr>
  </w:style>
  <w:style w:type="character" w:styleId="ListLabel30">
    <w:name w:val="ListLabel 30"/>
    <w:qFormat/>
    <w:rPr>
      <w:lang w:eastAsia="ru-RU"/>
    </w:rPr>
  </w:style>
  <w:style w:type="character" w:styleId="ListLabel31">
    <w:name w:val="ListLabel 31"/>
    <w:qFormat/>
    <w:rPr>
      <w:lang w:val="ru-RU" w:eastAsia="ru-RU"/>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6"/>
    <w:uiPriority w:val="1"/>
    <w:semiHidden/>
    <w:unhideWhenUsed/>
    <w:qFormat/>
    <w:rsid w:val="00164b8d"/>
    <w:pPr>
      <w:ind w:left="102" w:hanging="0"/>
    </w:pPr>
    <w:rPr>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basedOn w:val="Normal"/>
    <w:uiPriority w:val="99"/>
    <w:semiHidden/>
    <w:unhideWhenUsed/>
    <w:qFormat/>
    <w:rsid w:val="00164b8d"/>
    <w:pPr>
      <w:widowControl/>
      <w:spacing w:beforeAutospacing="1" w:afterAutospacing="1"/>
    </w:pPr>
    <w:rPr>
      <w:sz w:val="24"/>
      <w:szCs w:val="24"/>
      <w:lang w:val="ru-RU" w:eastAsia="ru-RU"/>
    </w:rPr>
  </w:style>
  <w:style w:type="paragraph" w:styleId="ListParagraph">
    <w:name w:val="List Paragraph"/>
    <w:basedOn w:val="Normal"/>
    <w:uiPriority w:val="34"/>
    <w:qFormat/>
    <w:rsid w:val="00164b8d"/>
    <w:pPr>
      <w:ind w:left="102" w:firstLine="708"/>
      <w:jc w:val="both"/>
    </w:pPr>
    <w:rPr/>
  </w:style>
  <w:style w:type="paragraph" w:styleId="ConsPlusNormal" w:customStyle="1">
    <w:name w:val="ConsPlusNormal"/>
    <w:uiPriority w:val="99"/>
    <w:qFormat/>
    <w:rsid w:val="00164b8d"/>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PlusNonformat" w:customStyle="1">
    <w:name w:val="ConsPlusNonformat"/>
    <w:uiPriority w:val="99"/>
    <w:qFormat/>
    <w:rsid w:val="00164b8d"/>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32" w:customStyle="1">
    <w:name w:val="Стиль3 Знак Знак"/>
    <w:basedOn w:val="Normal"/>
    <w:uiPriority w:val="99"/>
    <w:qFormat/>
    <w:rsid w:val="00164b8d"/>
    <w:pPr>
      <w:tabs>
        <w:tab w:val="clear" w:pos="708"/>
        <w:tab w:val="left" w:pos="360" w:leader="none"/>
      </w:tabs>
      <w:suppressAutoHyphens w:val="true"/>
      <w:ind w:left="283" w:hanging="0"/>
      <w:jc w:val="both"/>
    </w:pPr>
    <w:rPr>
      <w:sz w:val="24"/>
      <w:szCs w:val="20"/>
      <w:lang w:val="ru-RU"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164b8d"/>
    <w:pPr>
      <w:spacing w:after="0" w:line="240" w:lineRule="auto"/>
    </w:pPr>
    <w:rPr>
      <w:lang w:val="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1089;&#1086;&#1074;&#1077;&#1090;&#1089;&#1082;&#1086;&#1077;-&#1089;&#1087;.&#1088;&#1092;" TargetMode="External"/><Relationship Id="rId3" Type="http://schemas.openxmlformats.org/officeDocument/2006/relationships/hyperlink" Target="consultantplus://offline/ref=F088F0CABEE1A512035D466E62A5E641681AF40570D180671FC60BF0877DEE4A17DF279AEC8BE4y2K4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Application>LibreOffice/6.2.4.2$Windows_x86 LibreOffice_project/2412653d852ce75f65fbfa83fb7e7b669a126d64</Application>
  <Pages>13</Pages>
  <Words>4194</Words>
  <Characters>30817</Characters>
  <CharactersWithSpaces>35120</CharactersWithSpaces>
  <Paragraphs>292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2020-09-10T07:01:00Z</dcterms:created>
  <dc:creator>user</dc:creator>
  <dc:description/>
  <dc:language>ru-RU</dc:language>
  <cp:lastModifiedBy>user</cp:lastModifiedBy>
  <cp:lastPrinted>2020-09-21T04:26:00Z</cp:lastPrinted>
  <dcterms:modified xsi:type="dcterms:W3CDTF">2020-09-21T04:37:00Z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