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00"/>
        <w:contextualSpacing/>
        <w:jc w:val="center"/>
        <w:rPr/>
      </w:pPr>
      <w:r>
        <w:rPr>
          <w:rFonts w:ascii="Times New Roman" w:hAnsi="Times New Roman"/>
          <w:b/>
          <w:sz w:val="28"/>
        </w:rPr>
        <w:t xml:space="preserve">АДМИНИСТРАЦИЯ </w:t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СОВЕТСКОГО СЕЛЬСКОГО ПОСЕЛЕНИЯ</w:t>
      </w:r>
    </w:p>
    <w:p>
      <w:pPr>
        <w:pStyle w:val="Normal"/>
        <w:pBdr>
          <w:bottom w:val="double" w:sz="6" w:space="1" w:color="000000"/>
        </w:pBdr>
        <w:tabs>
          <w:tab w:val="clear" w:pos="708"/>
          <w:tab w:val="left" w:pos="4160" w:leader="none"/>
        </w:tabs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КАЛАЧЕВСКОГО МУНИЦИПАЛЬНОГО РАЙОНА</w:t>
      </w:r>
    </w:p>
    <w:p>
      <w:pPr>
        <w:pStyle w:val="Normal"/>
        <w:pBdr>
          <w:bottom w:val="double" w:sz="6" w:space="1" w:color="000000"/>
        </w:pBdr>
        <w:tabs>
          <w:tab w:val="clear" w:pos="708"/>
          <w:tab w:val="left" w:pos="4160" w:leader="none"/>
        </w:tabs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ВОЛГОГРАДСКОЙ ОБЛАСТИ</w:t>
      </w:r>
    </w:p>
    <w:p>
      <w:pPr>
        <w:pStyle w:val="Normal"/>
        <w:tabs>
          <w:tab w:val="clear" w:pos="708"/>
          <w:tab w:val="left" w:pos="4160" w:leader="none"/>
        </w:tabs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08"/>
          <w:tab w:val="left" w:pos="4160" w:leader="none"/>
        </w:tabs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>
      <w:pPr>
        <w:pStyle w:val="Normal"/>
        <w:tabs>
          <w:tab w:val="clear" w:pos="708"/>
          <w:tab w:val="left" w:pos="4160" w:leader="none"/>
        </w:tabs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tabs>
          <w:tab w:val="clear" w:pos="708"/>
          <w:tab w:val="left" w:pos="4160" w:leader="none"/>
        </w:tabs>
        <w:spacing w:lineRule="auto" w:line="240" w:before="0" w:after="200"/>
        <w:contextualSpacing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</w:rPr>
        <w:t>от «</w:t>
      </w:r>
      <w:r>
        <w:rPr>
          <w:rFonts w:ascii="Times New Roman" w:hAnsi="Times New Roman"/>
          <w:b w:val="false"/>
          <w:bCs w:val="false"/>
          <w:sz w:val="28"/>
        </w:rPr>
        <w:t xml:space="preserve">25» июня 2026 года                  </w:t>
      </w:r>
      <w:r>
        <w:rPr>
          <w:rFonts w:ascii="Times New Roman" w:hAnsi="Times New Roman"/>
          <w:b w:val="false"/>
          <w:bCs w:val="false"/>
          <w:sz w:val="28"/>
        </w:rPr>
        <w:t xml:space="preserve">№ </w:t>
      </w:r>
      <w:r>
        <w:rPr>
          <w:rFonts w:ascii="Times New Roman" w:hAnsi="Times New Roman"/>
          <w:b w:val="false"/>
          <w:bCs w:val="false"/>
          <w:sz w:val="28"/>
        </w:rPr>
        <w:t>105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формирования и ведения реестра источников </w:t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доходов бюджета Советского сельского поселения Калачевского </w:t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муниципального района Волгоградской области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200"/>
        <w:ind w:firstLine="708"/>
        <w:contextualSpacing/>
        <w:jc w:val="both"/>
        <w:rPr/>
      </w:pPr>
      <w:r>
        <w:rPr>
          <w:rFonts w:ascii="Times New Roman" w:hAnsi="Times New Roman"/>
          <w:color w:val="auto"/>
          <w:sz w:val="28"/>
        </w:rPr>
        <w:t xml:space="preserve">В соответствии с пунктом 7 статьи 47.1 Бюджетного кодекса Российской Федерации, постановлением Правительства Российской Федерации от 31.08.2016  № 868 «О порядке формирования и ведения перечня источников доходов Российской Федерации», руководствуясь Положением о бюджетном процессе в Приморском сельском поселении Калачевского муниципального района Волгоградской области в целях совершенствования организации работы по составлению и исполнению бюджета Советского сельского поселения Калачевского муниципального района Волгоградской области, Уставом Советского сельского поселения Калачевского муниципального района Волгоградской области, администрация Советского сельского поселения Калачевского муниципального района Волгоградской области 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b/>
          <w:b/>
          <w:color w:val="auto"/>
          <w:sz w:val="28"/>
        </w:rPr>
      </w:pPr>
      <w:r>
        <w:rPr/>
      </w:r>
    </w:p>
    <w:p>
      <w:pPr>
        <w:pStyle w:val="Normal"/>
        <w:spacing w:lineRule="auto" w:line="240" w:before="0" w:after="200"/>
        <w:ind w:firstLine="708"/>
        <w:contextualSpacing/>
        <w:jc w:val="both"/>
        <w:rPr/>
      </w:pPr>
      <w:r>
        <w:rPr>
          <w:rFonts w:ascii="Times New Roman" w:hAnsi="Times New Roman"/>
          <w:b/>
          <w:sz w:val="28"/>
        </w:rPr>
        <w:t>П О С Т А Н О В Л Я Е Т: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Порядок формирования и ведения реестра источников доходов бюджета Советского сельского поселения Калачевского муниципального района Волгоградской области. 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 Настоящее постановление подлежит официальному обнародованию.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3. Контроль исполнения настоящего постановления оставляю за собой.</w:t>
      </w:r>
    </w:p>
    <w:p>
      <w:pPr>
        <w:pStyle w:val="17"/>
        <w:widowControl/>
        <w:spacing w:lineRule="exact" w:line="230" w:before="0" w:after="0"/>
        <w:ind w:left="20" w:hanging="0"/>
        <w:rPr>
          <w:color w:val="auto"/>
          <w:sz w:val="28"/>
        </w:rPr>
      </w:pPr>
      <w:r>
        <w:rPr>
          <w:color w:val="auto"/>
          <w:sz w:val="28"/>
        </w:rPr>
      </w:r>
    </w:p>
    <w:p>
      <w:pPr>
        <w:pStyle w:val="17"/>
        <w:widowControl/>
        <w:spacing w:lineRule="exact" w:line="230" w:before="0" w:after="0"/>
        <w:ind w:left="20" w:hanging="0"/>
        <w:rPr>
          <w:color w:val="auto"/>
          <w:sz w:val="28"/>
        </w:rPr>
      </w:pPr>
      <w:r>
        <w:rPr>
          <w:color w:val="auto"/>
          <w:sz w:val="28"/>
        </w:rPr>
        <w:t xml:space="preserve"> 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 w:eastAsia="BatangChe"/>
          <w:b/>
          <w:b/>
          <w:sz w:val="28"/>
        </w:rPr>
      </w:pPr>
      <w:r>
        <w:rPr>
          <w:rFonts w:eastAsia="BatangChe" w:ascii="Times New Roman" w:hAnsi="Times New Roman"/>
          <w:b/>
          <w:color w:val="auto"/>
          <w:sz w:val="28"/>
        </w:rPr>
        <w:t>Глава Советского сельского поселения</w:t>
        <w:tab/>
        <w:tab/>
        <w:t xml:space="preserve">                       А.Ф. Пак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УТВЕРЖДЁН</w:t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постановлением администрации </w:t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Советского сельского поселения</w:t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Калачевского муниципального района </w:t>
      </w:r>
    </w:p>
    <w:p>
      <w:pPr>
        <w:pStyle w:val="Normal"/>
        <w:spacing w:lineRule="auto" w:line="240" w:before="0" w:after="200"/>
        <w:contextualSpacing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Волгоградской области </w:t>
      </w:r>
    </w:p>
    <w:p>
      <w:pPr>
        <w:pStyle w:val="Normal"/>
        <w:spacing w:lineRule="auto" w:line="240" w:before="0" w:after="200"/>
        <w:contextualSpacing/>
        <w:jc w:val="right"/>
        <w:rPr/>
      </w:pPr>
      <w:r>
        <w:rPr>
          <w:rFonts w:ascii="Times New Roman" w:hAnsi="Times New Roman"/>
          <w:sz w:val="18"/>
        </w:rPr>
        <w:t xml:space="preserve">от </w:t>
      </w:r>
      <w:r>
        <w:rPr>
          <w:rFonts w:ascii="Times New Roman" w:hAnsi="Times New Roman"/>
          <w:sz w:val="18"/>
        </w:rPr>
        <w:t xml:space="preserve">25.06.2026г. </w:t>
      </w:r>
      <w:r>
        <w:rPr>
          <w:rFonts w:ascii="Times New Roman" w:hAnsi="Times New Roman"/>
          <w:sz w:val="18"/>
        </w:rPr>
        <w:t>№</w:t>
      </w:r>
      <w:r>
        <w:rPr>
          <w:rFonts w:ascii="Times New Roman" w:hAnsi="Times New Roman"/>
          <w:sz w:val="18"/>
        </w:rPr>
        <w:t>105</w:t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20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Порядок</w:t>
      </w:r>
    </w:p>
    <w:p>
      <w:pPr>
        <w:pStyle w:val="Normal"/>
        <w:spacing w:lineRule="auto" w:line="240" w:before="0" w:after="200"/>
        <w:contextualSpacing/>
        <w:jc w:val="center"/>
        <w:rPr>
          <w:rFonts w:ascii="Times New Roman" w:hAnsi="Times New Roman"/>
          <w:b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формирования и ведения реестра источников доходов бюджета Советского сельского поселения Калачевского муниципального района Волгоградской области</w:t>
      </w:r>
    </w:p>
    <w:p>
      <w:pPr>
        <w:pStyle w:val="Normal"/>
        <w:spacing w:lineRule="auto" w:line="240" w:before="0" w:after="20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1. Настоящий Порядок определяет правила формирования и ведения реестра источников доходов бюджета Советского сельского поселения Калачевского муниципального района Волгоградской области (далее – реестр источников доходов бюджета). 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2. Реестр источников доходов бюджета Советского сельского поселения Калачевского муниципального района Волгоградской области (далее – Советское сельское поселение, муниципальное образование) формируется и ведется в соответствии с Общими требованиями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утв. постановлением Правительства Российской Федерации от 31.08.2016              № 868 «О порядке формирования и ведения перечня источников доходов Российской Федерации» (далее – Общие требования), с учетом положений, определенных настоящим Порядком. 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3. В целях ведения реестра источников доходов бюджета финансовый орган муниципального образования (при наличии заключенного с администрацией Советского сельского поселения Калачевского муниципального района Волгоградской области соглашения о взаимодействии - КБФПиК администрации Калачевского муниципального района Волгоградской области), органы местного самоуправления, казенные учреждения, иные организации, осуществляющие бюджетные полномочия главных администраторов доходов бюджета Советского сельского поселения и (или) администраторов доходов бюджета Советского сельского поселения, обеспечивают предоставление сведений, необходимых для ведения реестров источников доходов бюджета, в финансовый орган муниципального образования. 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4. Ответственность за полноту и достоверность информации, а также своевременность ее включения в реестры источников доходов бюджетов несут участники процесса ведения реестров источников доходов бюджета.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5. Финансовый орган муниципального образования, обеспечивает включение в реестры источников доходов Советского сельского поселения информации, указанной:</w:t>
      </w:r>
    </w:p>
    <w:p>
      <w:pPr>
        <w:pStyle w:val="Normal"/>
        <w:spacing w:lineRule="auto" w:line="240" w:before="0" w:after="200"/>
        <w:ind w:firstLine="708"/>
        <w:contextualSpacing/>
        <w:jc w:val="both"/>
        <w:rPr/>
      </w:pPr>
      <w:r>
        <w:rPr>
          <w:rFonts w:ascii="Times New Roman" w:hAnsi="Times New Roman"/>
          <w:color w:val="auto"/>
          <w:sz w:val="28"/>
          <w:szCs w:val="28"/>
        </w:rPr>
        <w:t>5.1. в </w:t>
      </w:r>
      <w:r>
        <w:fldChar w:fldCharType="begin"/>
      </w:r>
      <w:r>
        <w:rPr>
          <w:rStyle w:val="Style9"/>
          <w:sz w:val="28"/>
          <w:u w:val="none"/>
          <w:szCs w:val="28"/>
          <w:rFonts w:ascii="Times New Roman" w:hAnsi="Times New Roman"/>
        </w:rPr>
        <w:instrText> HYPERLINK "https://base.garant.ru/71481124/d26c42f63f1fb148e810c61f310c8e71/" \l "block_2111"</w:instrTex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separate"/>
      </w:r>
      <w:r>
        <w:rPr>
          <w:rStyle w:val="Style9"/>
          <w:rFonts w:ascii="Times New Roman" w:hAnsi="Times New Roman"/>
          <w:color w:val="auto"/>
          <w:sz w:val="28"/>
          <w:szCs w:val="28"/>
          <w:u w:val="none"/>
        </w:rPr>
        <w:t>подпунктах «а» - «д» пункта 11</w: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end"/>
      </w:r>
      <w:r>
        <w:rPr>
          <w:rFonts w:ascii="Times New Roman" w:hAnsi="Times New Roman"/>
          <w:color w:val="auto"/>
          <w:sz w:val="28"/>
          <w:szCs w:val="28"/>
        </w:rPr>
        <w:t> Общих требований, - незамедлительно, но не позднее одного рабочего дня со дня внесения указанной информации в перечень источников доходов Российской Федерации, реестр источников доходов Российской Федерации;</w:t>
      </w:r>
    </w:p>
    <w:p>
      <w:pPr>
        <w:pStyle w:val="Normal"/>
        <w:spacing w:lineRule="auto" w:line="240" w:before="0" w:after="200"/>
        <w:ind w:firstLine="708"/>
        <w:contextualSpacing/>
        <w:jc w:val="both"/>
        <w:rPr/>
      </w:pPr>
      <w:r>
        <w:rPr>
          <w:rFonts w:ascii="Times New Roman" w:hAnsi="Times New Roman"/>
          <w:color w:val="auto"/>
          <w:sz w:val="28"/>
          <w:szCs w:val="28"/>
        </w:rPr>
        <w:t>5.2. информации, указанной в </w:t>
      </w:r>
      <w:r>
        <w:fldChar w:fldCharType="begin"/>
      </w:r>
      <w:r>
        <w:rPr>
          <w:rStyle w:val="Style9"/>
          <w:sz w:val="28"/>
          <w:u w:val="none"/>
          <w:szCs w:val="28"/>
          <w:rFonts w:ascii="Times New Roman" w:hAnsi="Times New Roman"/>
        </w:rPr>
        <w:instrText> HYPERLINK "https://base.garant.ru/71481124/d26c42f63f1fb148e810c61f310c8e71/" \l "block_2117"</w:instrTex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separate"/>
      </w:r>
      <w:r>
        <w:rPr>
          <w:rStyle w:val="Style9"/>
          <w:rFonts w:ascii="Times New Roman" w:hAnsi="Times New Roman"/>
          <w:color w:val="auto"/>
          <w:sz w:val="28"/>
          <w:szCs w:val="28"/>
          <w:u w:val="none"/>
        </w:rPr>
        <w:t>подпунктах «ж»</w: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end"/>
      </w:r>
      <w:r>
        <w:rPr>
          <w:rFonts w:ascii="Times New Roman" w:hAnsi="Times New Roman"/>
          <w:color w:val="auto"/>
          <w:sz w:val="28"/>
          <w:szCs w:val="28"/>
        </w:rPr>
        <w:t> и </w:t>
      </w:r>
      <w:r>
        <w:fldChar w:fldCharType="begin"/>
      </w:r>
      <w:r>
        <w:rPr>
          <w:rStyle w:val="Style9"/>
          <w:sz w:val="28"/>
          <w:u w:val="none"/>
          <w:szCs w:val="28"/>
          <w:rFonts w:ascii="Times New Roman" w:hAnsi="Times New Roman"/>
        </w:rPr>
        <w:instrText> HYPERLINK "https://base.garant.ru/71481124/d26c42f63f1fb148e810c61f310c8e71/" \l "block_2118"</w:instrTex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separate"/>
      </w:r>
      <w:r>
        <w:rPr>
          <w:rStyle w:val="Style9"/>
          <w:rFonts w:ascii="Times New Roman" w:hAnsi="Times New Roman"/>
          <w:color w:val="auto"/>
          <w:sz w:val="28"/>
          <w:szCs w:val="28"/>
          <w:u w:val="none"/>
        </w:rPr>
        <w:t>«з» пункта 11 </w: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end"/>
      </w:r>
      <w:r>
        <w:rPr>
          <w:rFonts w:ascii="Times New Roman" w:hAnsi="Times New Roman"/>
          <w:color w:val="auto"/>
          <w:sz w:val="28"/>
          <w:szCs w:val="28"/>
        </w:rPr>
        <w:t>Общих требований, - не позднее 5 рабочих дней со дня принятия или внесения изменений в решение о бюджете и решение об исполнении бюджета;</w:t>
      </w:r>
    </w:p>
    <w:p>
      <w:pPr>
        <w:pStyle w:val="Normal"/>
        <w:spacing w:lineRule="auto" w:line="240" w:before="0" w:after="200"/>
        <w:ind w:firstLine="708"/>
        <w:contextualSpacing/>
        <w:jc w:val="both"/>
        <w:rPr/>
      </w:pPr>
      <w:r>
        <w:rPr>
          <w:rFonts w:ascii="Times New Roman" w:hAnsi="Times New Roman"/>
          <w:color w:val="auto"/>
          <w:sz w:val="28"/>
          <w:szCs w:val="28"/>
        </w:rPr>
        <w:t>5.3. информации, указанной в </w:t>
      </w:r>
      <w:r>
        <w:fldChar w:fldCharType="begin"/>
      </w:r>
      <w:r>
        <w:rPr>
          <w:rStyle w:val="Style9"/>
          <w:sz w:val="28"/>
          <w:u w:val="none"/>
          <w:szCs w:val="28"/>
          <w:rFonts w:ascii="Times New Roman" w:hAnsi="Times New Roman"/>
        </w:rPr>
        <w:instrText> HYPERLINK "https://base.garant.ru/71481124/d26c42f63f1fb148e810c61f310c8e71/" \l "block_2116"</w:instrTex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separate"/>
      </w:r>
      <w:r>
        <w:rPr>
          <w:rStyle w:val="Style9"/>
          <w:rFonts w:ascii="Times New Roman" w:hAnsi="Times New Roman"/>
          <w:color w:val="auto"/>
          <w:sz w:val="28"/>
          <w:szCs w:val="28"/>
          <w:u w:val="none"/>
        </w:rPr>
        <w:t>подпунктах «е»</w: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end"/>
      </w:r>
      <w:r>
        <w:rPr>
          <w:rFonts w:ascii="Times New Roman" w:hAnsi="Times New Roman"/>
          <w:color w:val="auto"/>
          <w:sz w:val="28"/>
          <w:szCs w:val="28"/>
        </w:rPr>
        <w:t> и </w:t>
      </w:r>
      <w:r>
        <w:fldChar w:fldCharType="begin"/>
      </w:r>
      <w:r>
        <w:rPr>
          <w:rStyle w:val="Style9"/>
          <w:sz w:val="28"/>
          <w:u w:val="none"/>
          <w:szCs w:val="28"/>
          <w:rFonts w:ascii="Times New Roman" w:hAnsi="Times New Roman"/>
        </w:rPr>
        <w:instrText> HYPERLINK "https://base.garant.ru/71481124/d26c42f63f1fb148e810c61f310c8e71/" \l "block_21214"</w:instrTex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separate"/>
      </w:r>
      <w:r>
        <w:rPr>
          <w:rStyle w:val="Style9"/>
          <w:rFonts w:ascii="Times New Roman" w:hAnsi="Times New Roman"/>
          <w:color w:val="auto"/>
          <w:sz w:val="28"/>
          <w:szCs w:val="28"/>
          <w:u w:val="none"/>
        </w:rPr>
        <w:t>«м» пункта 11</w: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end"/>
      </w:r>
      <w:r>
        <w:rPr>
          <w:rFonts w:ascii="Times New Roman" w:hAnsi="Times New Roman"/>
          <w:color w:val="auto"/>
          <w:sz w:val="28"/>
          <w:szCs w:val="28"/>
        </w:rPr>
        <w:t> Общих требований, -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не позднее 5 рабочих дней со дня принятия правового акта, являющегося основанием для включения (изменения) сведений в реестр источников доходов Советского сельского поселения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>
      <w:pPr>
        <w:pStyle w:val="Normal"/>
        <w:spacing w:lineRule="auto" w:line="240" w:before="0" w:after="200"/>
        <w:ind w:firstLine="708"/>
        <w:contextualSpacing/>
        <w:jc w:val="both"/>
        <w:rPr/>
      </w:pPr>
      <w:r>
        <w:rPr>
          <w:rFonts w:ascii="Times New Roman" w:hAnsi="Times New Roman"/>
          <w:color w:val="auto"/>
          <w:sz w:val="28"/>
          <w:szCs w:val="28"/>
        </w:rPr>
        <w:t>5.4. информации, указанной в </w:t>
      </w:r>
      <w:r>
        <w:fldChar w:fldCharType="begin"/>
      </w:r>
      <w:r>
        <w:rPr>
          <w:rStyle w:val="Style9"/>
          <w:sz w:val="28"/>
          <w:u w:val="none"/>
          <w:szCs w:val="28"/>
          <w:rFonts w:ascii="Times New Roman" w:hAnsi="Times New Roman"/>
        </w:rPr>
        <w:instrText> HYPERLINK "https://base.garant.ru/71481124/d26c42f63f1fb148e810c61f310c8e71/" \l "block_21110"</w:instrTex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separate"/>
      </w:r>
      <w:r>
        <w:rPr>
          <w:rStyle w:val="Style9"/>
          <w:rFonts w:ascii="Times New Roman" w:hAnsi="Times New Roman"/>
          <w:color w:val="auto"/>
          <w:sz w:val="28"/>
          <w:szCs w:val="28"/>
          <w:u w:val="none"/>
        </w:rPr>
        <w:t>подпункте «к» пункта 11</w:t>
      </w:r>
      <w:r>
        <w:rPr>
          <w:rStyle w:val="Style9"/>
          <w:sz w:val="28"/>
          <w:u w:val="none"/>
          <w:szCs w:val="28"/>
          <w:rFonts w:ascii="Times New Roman" w:hAnsi="Times New Roman"/>
        </w:rPr>
        <w:fldChar w:fldCharType="end"/>
      </w:r>
      <w:r>
        <w:rPr>
          <w:rFonts w:ascii="Times New Roman" w:hAnsi="Times New Roman"/>
          <w:color w:val="auto"/>
          <w:sz w:val="28"/>
          <w:szCs w:val="28"/>
        </w:rPr>
        <w:t> Общих требований, - в срок не позднее 5 рабочих дней после завершения отчетного месяца.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6. Реестр источников доходов бюджета направляется в составе документов и материалов, представляемых одновременно с проектом решения о бюджете муниципального образования на очередной финансовый год и плановый период, в представительный орган Советского сельского поселения. </w:t>
      </w:r>
    </w:p>
    <w:p>
      <w:pPr>
        <w:pStyle w:val="Normal"/>
        <w:spacing w:lineRule="auto" w:line="240" w:before="0" w:after="200"/>
        <w:ind w:firstLine="708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7. Реестр источников доходов бюджета размещается администрацией Советского сельского поселения Калачевского муниципального района Волгоградской области на официальном сайте муниципального образования в информационно-телекоммуникационной сети «Интернет».</w:t>
      </w:r>
    </w:p>
    <w:p>
      <w:pPr>
        <w:pStyle w:val="Normal"/>
        <w:spacing w:lineRule="auto" w:line="240" w:before="0" w:after="200"/>
        <w:ind w:firstLine="708"/>
        <w:contextualSpacing/>
        <w:rPr>
          <w:rFonts w:ascii="Times New Roman" w:hAnsi="Times New Roman"/>
          <w:b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</w:r>
    </w:p>
    <w:p>
      <w:pPr>
        <w:pStyle w:val="Normal"/>
        <w:spacing w:lineRule="auto" w:line="240" w:before="0" w:after="200"/>
        <w:contextualSpacing/>
        <w:rPr/>
      </w:pPr>
      <w:r>
        <w:rPr/>
      </w:r>
    </w:p>
    <w:sectPr>
      <w:type w:val="nextPage"/>
      <w:pgSz w:w="11906" w:h="16838"/>
      <w:pgMar w:left="1701" w:right="991" w:header="0" w:top="709" w:footer="0" w:bottom="56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740c2c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">
    <w:name w:val="Heading 1"/>
    <w:next w:val="Normal"/>
    <w:link w:val="11"/>
    <w:uiPriority w:val="9"/>
    <w:qFormat/>
    <w:rsid w:val="00740c2c"/>
    <w:pPr>
      <w:widowControl/>
      <w:bidi w:val="0"/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0"/>
    <w:uiPriority w:val="9"/>
    <w:qFormat/>
    <w:rsid w:val="00740c2c"/>
    <w:pPr>
      <w:widowControl/>
      <w:bidi w:val="0"/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next w:val="Normal"/>
    <w:link w:val="30"/>
    <w:uiPriority w:val="9"/>
    <w:qFormat/>
    <w:rsid w:val="00740c2c"/>
    <w:pPr>
      <w:widowControl/>
      <w:bidi w:val="0"/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>
    <w:name w:val="Heading 4"/>
    <w:next w:val="Normal"/>
    <w:link w:val="40"/>
    <w:uiPriority w:val="9"/>
    <w:qFormat/>
    <w:rsid w:val="00740c2c"/>
    <w:pPr>
      <w:widowControl/>
      <w:bidi w:val="0"/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0"/>
    <w:uiPriority w:val="9"/>
    <w:qFormat/>
    <w:rsid w:val="00740c2c"/>
    <w:pPr>
      <w:widowControl/>
      <w:bidi w:val="0"/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sid w:val="00740c2c"/>
    <w:rPr>
      <w:sz w:val="22"/>
    </w:rPr>
  </w:style>
  <w:style w:type="character" w:styleId="21" w:customStyle="1">
    <w:name w:val="Оглавление 2 Знак"/>
    <w:link w:val="21"/>
    <w:qFormat/>
    <w:rsid w:val="00740c2c"/>
    <w:rPr>
      <w:rFonts w:ascii="XO Thames" w:hAnsi="XO Thames"/>
      <w:sz w:val="28"/>
    </w:rPr>
  </w:style>
  <w:style w:type="character" w:styleId="41" w:customStyle="1">
    <w:name w:val="Оглавление 4 Знак"/>
    <w:link w:val="41"/>
    <w:qFormat/>
    <w:rsid w:val="00740c2c"/>
    <w:rPr>
      <w:rFonts w:ascii="XO Thames" w:hAnsi="XO Thames"/>
      <w:sz w:val="28"/>
    </w:rPr>
  </w:style>
  <w:style w:type="character" w:styleId="6" w:customStyle="1">
    <w:name w:val="Оглавление 6 Знак"/>
    <w:link w:val="6"/>
    <w:qFormat/>
    <w:rsid w:val="00740c2c"/>
    <w:rPr>
      <w:rFonts w:ascii="XO Thames" w:hAnsi="XO Thames"/>
      <w:sz w:val="28"/>
    </w:rPr>
  </w:style>
  <w:style w:type="character" w:styleId="7" w:customStyle="1">
    <w:name w:val="Оглавление 7 Знак"/>
    <w:link w:val="7"/>
    <w:qFormat/>
    <w:rsid w:val="00740c2c"/>
    <w:rPr>
      <w:rFonts w:ascii="XO Thames" w:hAnsi="XO Thames"/>
      <w:sz w:val="28"/>
    </w:rPr>
  </w:style>
  <w:style w:type="character" w:styleId="Endnote" w:customStyle="1">
    <w:name w:val="Endnote"/>
    <w:link w:val="Endnote"/>
    <w:qFormat/>
    <w:rsid w:val="00740c2c"/>
    <w:rPr>
      <w:rFonts w:ascii="XO Thames" w:hAnsi="XO Thames"/>
      <w:sz w:val="22"/>
    </w:rPr>
  </w:style>
  <w:style w:type="character" w:styleId="31" w:customStyle="1">
    <w:name w:val="Заголовок 3 Знак"/>
    <w:link w:val="3"/>
    <w:qFormat/>
    <w:rsid w:val="00740c2c"/>
    <w:rPr>
      <w:rFonts w:ascii="XO Thames" w:hAnsi="XO Thames"/>
      <w:b/>
      <w:sz w:val="26"/>
    </w:rPr>
  </w:style>
  <w:style w:type="character" w:styleId="32" w:customStyle="1">
    <w:name w:val="Оглавление 3 Знак"/>
    <w:link w:val="31"/>
    <w:qFormat/>
    <w:rsid w:val="00740c2c"/>
    <w:rPr>
      <w:rFonts w:ascii="XO Thames" w:hAnsi="XO Thames"/>
      <w:sz w:val="28"/>
    </w:rPr>
  </w:style>
  <w:style w:type="character" w:styleId="51" w:customStyle="1">
    <w:name w:val="Заголовок 5 Знак"/>
    <w:link w:val="5"/>
    <w:qFormat/>
    <w:rsid w:val="00740c2c"/>
    <w:rPr>
      <w:rFonts w:ascii="XO Thames" w:hAnsi="XO Thames"/>
      <w:b/>
      <w:sz w:val="22"/>
    </w:rPr>
  </w:style>
  <w:style w:type="character" w:styleId="12" w:customStyle="1">
    <w:name w:val="Заголовок 1 Знак"/>
    <w:link w:val="10"/>
    <w:qFormat/>
    <w:rsid w:val="00740c2c"/>
    <w:rPr>
      <w:rFonts w:ascii="XO Thames" w:hAnsi="XO Thames"/>
      <w:b/>
      <w:sz w:val="32"/>
    </w:rPr>
  </w:style>
  <w:style w:type="character" w:styleId="Style9">
    <w:name w:val="Интернет-ссылка"/>
    <w:link w:val="13"/>
    <w:rsid w:val="00740c2c"/>
    <w:rPr>
      <w:color w:val="0000FF"/>
      <w:u w:val="single"/>
    </w:rPr>
  </w:style>
  <w:style w:type="character" w:styleId="Footnote" w:customStyle="1">
    <w:name w:val="Footnote"/>
    <w:link w:val="Footnote"/>
    <w:qFormat/>
    <w:rsid w:val="00740c2c"/>
    <w:rPr>
      <w:rFonts w:ascii="XO Thames" w:hAnsi="XO Thames"/>
      <w:sz w:val="22"/>
    </w:rPr>
  </w:style>
  <w:style w:type="character" w:styleId="13" w:customStyle="1">
    <w:name w:val="Оглавление 1 Знак"/>
    <w:link w:val="14"/>
    <w:qFormat/>
    <w:rsid w:val="00740c2c"/>
    <w:rPr>
      <w:rFonts w:ascii="XO Thames" w:hAnsi="XO Thames"/>
      <w:b/>
      <w:sz w:val="28"/>
    </w:rPr>
  </w:style>
  <w:style w:type="character" w:styleId="HeaderandFooter" w:customStyle="1">
    <w:name w:val="Header and Footer"/>
    <w:link w:val="HeaderandFooter"/>
    <w:qFormat/>
    <w:rsid w:val="00740c2c"/>
    <w:rPr>
      <w:rFonts w:ascii="XO Thames" w:hAnsi="XO Thames"/>
      <w:sz w:val="28"/>
    </w:rPr>
  </w:style>
  <w:style w:type="character" w:styleId="9" w:customStyle="1">
    <w:name w:val="Оглавление 9 Знак"/>
    <w:link w:val="9"/>
    <w:qFormat/>
    <w:rsid w:val="00740c2c"/>
    <w:rPr>
      <w:rFonts w:ascii="XO Thames" w:hAnsi="XO Thames"/>
      <w:sz w:val="28"/>
    </w:rPr>
  </w:style>
  <w:style w:type="character" w:styleId="8" w:customStyle="1">
    <w:name w:val="Оглавление 8 Знак"/>
    <w:link w:val="8"/>
    <w:qFormat/>
    <w:rsid w:val="00740c2c"/>
    <w:rPr>
      <w:rFonts w:ascii="XO Thames" w:hAnsi="XO Thames"/>
      <w:sz w:val="28"/>
    </w:rPr>
  </w:style>
  <w:style w:type="character" w:styleId="52" w:customStyle="1">
    <w:name w:val="Оглавление 5 Знак"/>
    <w:link w:val="51"/>
    <w:qFormat/>
    <w:rsid w:val="00740c2c"/>
    <w:rPr>
      <w:rFonts w:ascii="XO Thames" w:hAnsi="XO Thames"/>
      <w:sz w:val="28"/>
    </w:rPr>
  </w:style>
  <w:style w:type="character" w:styleId="Style10" w:customStyle="1">
    <w:name w:val="Подзаголовок Знак"/>
    <w:link w:val="a4"/>
    <w:qFormat/>
    <w:rsid w:val="00740c2c"/>
    <w:rPr>
      <w:rFonts w:ascii="XO Thames" w:hAnsi="XO Thames"/>
      <w:i/>
      <w:sz w:val="24"/>
    </w:rPr>
  </w:style>
  <w:style w:type="character" w:styleId="Style11" w:customStyle="1">
    <w:name w:val="Название Знак"/>
    <w:link w:val="a6"/>
    <w:qFormat/>
    <w:rsid w:val="00740c2c"/>
    <w:rPr>
      <w:rFonts w:ascii="XO Thames" w:hAnsi="XO Thames"/>
      <w:b/>
      <w:caps/>
      <w:sz w:val="40"/>
    </w:rPr>
  </w:style>
  <w:style w:type="character" w:styleId="42" w:customStyle="1">
    <w:name w:val="Заголовок 4 Знак"/>
    <w:link w:val="4"/>
    <w:qFormat/>
    <w:rsid w:val="00740c2c"/>
    <w:rPr>
      <w:rFonts w:ascii="XO Thames" w:hAnsi="XO Thames"/>
      <w:b/>
      <w:sz w:val="24"/>
    </w:rPr>
  </w:style>
  <w:style w:type="character" w:styleId="22" w:customStyle="1">
    <w:name w:val="Заголовок 2 Знак"/>
    <w:link w:val="2"/>
    <w:qFormat/>
    <w:rsid w:val="00740c2c"/>
    <w:rPr>
      <w:rFonts w:ascii="XO Thames" w:hAnsi="XO Thames"/>
      <w:b/>
      <w:sz w:val="28"/>
    </w:rPr>
  </w:style>
  <w:style w:type="character" w:styleId="ListLabel1">
    <w:name w:val="ListLabel 1"/>
    <w:qFormat/>
    <w:rPr>
      <w:rFonts w:ascii="Times New Roman" w:hAnsi="Times New Roman"/>
      <w:color w:val="auto"/>
      <w:sz w:val="28"/>
      <w:szCs w:val="28"/>
      <w:u w:val="none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23">
    <w:name w:val="TOC 2"/>
    <w:next w:val="Normal"/>
    <w:link w:val="22"/>
    <w:uiPriority w:val="39"/>
    <w:rsid w:val="00740c2c"/>
    <w:pPr>
      <w:widowControl/>
      <w:bidi w:val="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Основной шрифт абзаца1"/>
    <w:link w:val="41"/>
    <w:qFormat/>
    <w:rsid w:val="00740c2c"/>
    <w:pPr>
      <w:widowControl/>
      <w:bidi w:val="0"/>
      <w:jc w:val="left"/>
    </w:pPr>
    <w:rPr>
      <w:rFonts w:ascii="Calibri" w:hAnsi="Calibri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43">
    <w:name w:val="TOC 4"/>
    <w:next w:val="Normal"/>
    <w:link w:val="42"/>
    <w:uiPriority w:val="39"/>
    <w:rsid w:val="00740c2c"/>
    <w:pPr>
      <w:widowControl/>
      <w:bidi w:val="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">
    <w:name w:val="TOC 6"/>
    <w:next w:val="Normal"/>
    <w:link w:val="60"/>
    <w:uiPriority w:val="39"/>
    <w:rsid w:val="00740c2c"/>
    <w:pPr>
      <w:widowControl/>
      <w:bidi w:val="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>
    <w:name w:val="TOC 7"/>
    <w:next w:val="Normal"/>
    <w:link w:val="70"/>
    <w:uiPriority w:val="39"/>
    <w:rsid w:val="00740c2c"/>
    <w:pPr>
      <w:widowControl/>
      <w:bidi w:val="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"/>
    <w:link w:val="Endnote0"/>
    <w:qFormat/>
    <w:rsid w:val="00740c2c"/>
    <w:pPr>
      <w:widowControl/>
      <w:bidi w:val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33">
    <w:name w:val="TOC 3"/>
    <w:next w:val="Normal"/>
    <w:link w:val="32"/>
    <w:uiPriority w:val="39"/>
    <w:rsid w:val="00740c2c"/>
    <w:pPr>
      <w:widowControl/>
      <w:bidi w:val="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Гиперссылка1"/>
    <w:link w:val="a3"/>
    <w:qFormat/>
    <w:rsid w:val="00740c2c"/>
    <w:pPr>
      <w:widowControl/>
      <w:bidi w:val="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"/>
    <w:link w:val="Footnote0"/>
    <w:qFormat/>
    <w:rsid w:val="00740c2c"/>
    <w:pPr>
      <w:widowControl/>
      <w:bidi w:val="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6">
    <w:name w:val="TOC 1"/>
    <w:next w:val="Normal"/>
    <w:link w:val="15"/>
    <w:uiPriority w:val="39"/>
    <w:rsid w:val="00740c2c"/>
    <w:pPr>
      <w:widowControl/>
      <w:bidi w:val="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erandFooter1" w:customStyle="1">
    <w:name w:val="Header and Footer"/>
    <w:link w:val="HeaderandFooter0"/>
    <w:qFormat/>
    <w:rsid w:val="00740c2c"/>
    <w:pPr>
      <w:widowControl/>
      <w:bidi w:val="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91">
    <w:name w:val="TOC 9"/>
    <w:next w:val="Normal"/>
    <w:link w:val="90"/>
    <w:uiPriority w:val="39"/>
    <w:rsid w:val="00740c2c"/>
    <w:pPr>
      <w:widowControl/>
      <w:bidi w:val="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81">
    <w:name w:val="TOC 8"/>
    <w:next w:val="Normal"/>
    <w:link w:val="80"/>
    <w:uiPriority w:val="39"/>
    <w:rsid w:val="00740c2c"/>
    <w:pPr>
      <w:widowControl/>
      <w:bidi w:val="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rsid w:val="00740c2c"/>
    <w:pPr>
      <w:widowControl/>
      <w:bidi w:val="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7">
    <w:name w:val="Subtitle"/>
    <w:next w:val="Normal"/>
    <w:link w:val="a5"/>
    <w:uiPriority w:val="11"/>
    <w:qFormat/>
    <w:rsid w:val="00740c2c"/>
    <w:pPr>
      <w:widowControl/>
      <w:bidi w:val="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Style18">
    <w:name w:val="Title"/>
    <w:next w:val="Normal"/>
    <w:link w:val="a7"/>
    <w:uiPriority w:val="10"/>
    <w:qFormat/>
    <w:rsid w:val="00740c2c"/>
    <w:pPr>
      <w:widowControl/>
      <w:bidi w:val="0"/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7" w:customStyle="1">
    <w:name w:val="Основной текст1"/>
    <w:basedOn w:val="Normal"/>
    <w:qFormat/>
    <w:rsid w:val="003d7e55"/>
    <w:pPr>
      <w:widowControl w:val="false"/>
      <w:spacing w:lineRule="auto" w:before="360" w:after="720"/>
      <w:ind w:hanging="1180"/>
    </w:pPr>
    <w:rPr>
      <w:rFonts w:ascii="Times New Roman" w:hAnsi="Times New Roman"/>
      <w:sz w:val="23"/>
    </w:rPr>
  </w:style>
  <w:style w:type="paragraph" w:styleId="S1" w:customStyle="1">
    <w:name w:val="s_1"/>
    <w:basedOn w:val="Normal"/>
    <w:qFormat/>
    <w:rsid w:val="00cf068b"/>
    <w:pPr>
      <w:spacing w:lineRule="auto" w:line="240" w:beforeAutospacing="1" w:afterAutospacing="1"/>
    </w:pPr>
    <w:rPr>
      <w:rFonts w:ascii="Times New Roman" w:hAnsi="Times New Roman"/>
      <w:color w:val="auto"/>
      <w:sz w:val="24"/>
      <w:szCs w:val="24"/>
    </w:rPr>
  </w:style>
  <w:style w:type="paragraph" w:styleId="S22" w:customStyle="1">
    <w:name w:val="s_22"/>
    <w:basedOn w:val="Normal"/>
    <w:qFormat/>
    <w:rsid w:val="00cf068b"/>
    <w:pPr>
      <w:spacing w:lineRule="auto" w:line="240" w:beforeAutospacing="1" w:afterAutospacing="1"/>
    </w:pPr>
    <w:rPr>
      <w:rFonts w:ascii="Times New Roman" w:hAnsi="Times New Roman"/>
      <w:color w:val="auto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rsid w:val="00740c2c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LibreOffice/6.2.4.2$Windows_x86 LibreOffice_project/2412653d852ce75f65fbfa83fb7e7b669a126d64</Application>
  <Pages>3</Pages>
  <Words>610</Words>
  <Characters>4633</Characters>
  <CharactersWithSpaces>5281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2026-06-24T15:21:00Z</dcterms:created>
  <dc:creator>OEM</dc:creator>
  <dc:description/>
  <dc:language>ru-RU</dc:language>
  <cp:lastModifiedBy/>
  <dcterms:modified xsi:type="dcterms:W3CDTF">2026-07-02T15:05:08Z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