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Arial" w:hAnsi="Arial" w:cs="Arial"/>
          <w:b/>
          <w:b/>
          <w:sz w:val="24"/>
          <w:szCs w:val="24"/>
        </w:rPr>
      </w:pPr>
      <w:r>
        <w:rPr>
          <w:rFonts w:cs="Arial" w:ascii="Times New Roman" w:hAnsi="Times New Roman"/>
          <w:b/>
          <w:sz w:val="26"/>
          <w:szCs w:val="26"/>
        </w:rPr>
        <w:t xml:space="preserve">АДМИНИСТРАЦИЯ </w:t>
      </w:r>
    </w:p>
    <w:p>
      <w:pPr>
        <w:pStyle w:val="Normal"/>
        <w:spacing w:lineRule="auto" w:line="240" w:before="0" w:after="0"/>
        <w:jc w:val="center"/>
        <w:rPr>
          <w:rFonts w:ascii="Arial" w:hAnsi="Arial" w:cs="Arial"/>
          <w:b/>
          <w:b/>
          <w:sz w:val="24"/>
          <w:szCs w:val="24"/>
        </w:rPr>
      </w:pPr>
      <w:r>
        <w:rPr>
          <w:rFonts w:cs="Arial" w:ascii="Times New Roman" w:hAnsi="Times New Roman"/>
          <w:b/>
          <w:sz w:val="26"/>
          <w:szCs w:val="26"/>
        </w:rPr>
        <w:t>СОВЕТСКОГО СЕЛЬСКОГО ПОСЕЛЕНИЯ</w:t>
      </w:r>
    </w:p>
    <w:p>
      <w:pPr>
        <w:pStyle w:val="Normal"/>
        <w:spacing w:lineRule="auto" w:line="240" w:before="0" w:after="0"/>
        <w:jc w:val="center"/>
        <w:rPr>
          <w:rFonts w:ascii="Times New Roman" w:hAnsi="Times New Roman"/>
          <w:sz w:val="26"/>
          <w:szCs w:val="26"/>
        </w:rPr>
      </w:pPr>
      <w:r>
        <w:rPr>
          <w:rFonts w:cs="Arial" w:ascii="Times New Roman" w:hAnsi="Times New Roman"/>
          <w:b/>
          <w:sz w:val="26"/>
          <w:szCs w:val="26"/>
        </w:rPr>
        <w:t>КАЛАЧ</w:t>
      </w:r>
      <w:r>
        <w:rPr>
          <w:rFonts w:cs="Arial" w:ascii="Times New Roman" w:hAnsi="Times New Roman"/>
          <w:b/>
          <w:sz w:val="26"/>
          <w:szCs w:val="26"/>
        </w:rPr>
        <w:t>Е</w:t>
      </w:r>
      <w:r>
        <w:rPr>
          <w:rFonts w:cs="Arial" w:ascii="Times New Roman" w:hAnsi="Times New Roman"/>
          <w:b/>
          <w:sz w:val="26"/>
          <w:szCs w:val="26"/>
        </w:rPr>
        <w:t>ВСКОГО  МУНИЦИПАЛЬНОГО РАЙОНА</w:t>
      </w:r>
    </w:p>
    <w:p>
      <w:pPr>
        <w:pStyle w:val="5"/>
        <w:spacing w:before="0" w:after="0"/>
        <w:jc w:val="center"/>
        <w:rPr>
          <w:rFonts w:ascii="Arial" w:hAnsi="Arial" w:cs="Arial"/>
          <w:i w:val="false"/>
          <w:i w:val="false"/>
          <w:sz w:val="24"/>
          <w:szCs w:val="24"/>
        </w:rPr>
      </w:pPr>
      <w:r>
        <w:rPr>
          <w:rFonts w:cs="Arial" w:ascii="Times New Roman" w:hAnsi="Times New Roman"/>
          <w:i w:val="false"/>
          <w:sz w:val="26"/>
          <w:szCs w:val="26"/>
        </w:rPr>
        <w:t>ВОЛГОГРАДСКОЙ  ОБЛАСТИ</w:t>
      </w:r>
    </w:p>
    <w:p>
      <w:pPr>
        <w:pStyle w:val="Style21"/>
        <w:tabs>
          <w:tab w:val="left" w:pos="708" w:leader="none"/>
          <w:tab w:val="center" w:pos="4153" w:leader="none"/>
          <w:tab w:val="right" w:pos="8306" w:leader="none"/>
        </w:tabs>
        <w:rPr>
          <w:rFonts w:ascii="Times New Roman" w:hAnsi="Times New Roman" w:cs="Arial"/>
          <w:sz w:val="26"/>
          <w:szCs w:val="26"/>
        </w:rPr>
      </w:pPr>
      <w:r>
        <w:rPr>
          <w:rFonts w:cs="Arial" w:ascii="Times New Roman" w:hAnsi="Times New Roman"/>
          <w:sz w:val="26"/>
          <w:szCs w:val="26"/>
        </w:rPr>
        <mc:AlternateContent>
          <mc:Choice Requires="wps">
            <w:drawing>
              <wp:anchor behindDoc="0" distT="0" distB="0" distL="114300" distR="114300" simplePos="0" locked="0" layoutInCell="1" allowOverlap="1" relativeHeight="2">
                <wp:simplePos x="0" y="0"/>
                <wp:positionH relativeFrom="column">
                  <wp:posOffset>17145</wp:posOffset>
                </wp:positionH>
                <wp:positionV relativeFrom="paragraph">
                  <wp:posOffset>101600</wp:posOffset>
                </wp:positionV>
                <wp:extent cx="4107180" cy="1270"/>
                <wp:effectExtent l="0" t="0" r="0" b="0"/>
                <wp:wrapNone/>
                <wp:docPr id="1" name="Line 2"/>
                <a:graphic xmlns:a="http://schemas.openxmlformats.org/drawingml/2006/main">
                  <a:graphicData uri="http://schemas.microsoft.com/office/word/2010/wordprocessingShape">
                    <wps:wsp>
                      <wps:cNvSpPr/>
                      <wps:spPr>
                        <a:xfrm>
                          <a:off x="0" y="0"/>
                          <a:ext cx="5852160" cy="0"/>
                        </a:xfrm>
                        <a:prstGeom prst="line">
                          <a:avLst/>
                        </a:prstGeom>
                        <a:ln w="57240">
                          <a:solidFill>
                            <a:srgbClr val="000000"/>
                          </a:solidFill>
                          <a:round/>
                        </a:ln>
                      </wps:spPr>
                      <wps:style>
                        <a:lnRef idx="0"/>
                        <a:fillRef idx="0"/>
                        <a:effectRef idx="0"/>
                        <a:fontRef idx="minor"/>
                      </wps:style>
                      <wps:bodyPr/>
                    </wps:wsp>
                  </a:graphicData>
                </a:graphic>
              </wp:anchor>
            </w:drawing>
          </mc:Choice>
          <mc:Fallback>
            <w:pict>
              <v:line id="shape_0" from="1.35pt,8pt" to="462.1pt,8pt" ID="Line 2" stroked="t" style="position:absolute">
                <v:stroke color="black" weight="57240" joinstyle="round" endcap="flat"/>
                <v:fill o:detectmouseclick="t" on="false"/>
              </v:line>
            </w:pict>
          </mc:Fallback>
        </mc:AlternateContent>
      </w:r>
    </w:p>
    <w:p>
      <w:pPr>
        <w:pStyle w:val="Normal"/>
        <w:spacing w:lineRule="auto" w:line="240" w:before="0" w:after="0"/>
        <w:jc w:val="center"/>
        <w:rPr>
          <w:rFonts w:cs="Arial"/>
          <w:b/>
          <w:b/>
        </w:rPr>
      </w:pPr>
      <w:r>
        <w:rPr>
          <w:rFonts w:ascii="Times New Roman" w:hAnsi="Times New Roman"/>
          <w:sz w:val="26"/>
          <w:szCs w:val="26"/>
        </w:rPr>
      </w:r>
    </w:p>
    <w:p>
      <w:pPr>
        <w:pStyle w:val="Normal"/>
        <w:spacing w:lineRule="auto" w:line="240" w:before="0" w:after="0"/>
        <w:jc w:val="center"/>
        <w:rPr>
          <w:rFonts w:ascii="Arial" w:hAnsi="Arial" w:cs="Arial"/>
          <w:b/>
          <w:b/>
          <w:sz w:val="24"/>
          <w:szCs w:val="24"/>
        </w:rPr>
      </w:pPr>
      <w:r>
        <w:rPr>
          <w:rFonts w:cs="Arial" w:ascii="Times New Roman" w:hAnsi="Times New Roman"/>
          <w:b/>
          <w:sz w:val="26"/>
          <w:szCs w:val="26"/>
        </w:rPr>
        <w:t>ПОСТАНОВЛЕНИЕ</w:t>
      </w:r>
    </w:p>
    <w:p>
      <w:pPr>
        <w:pStyle w:val="Normal"/>
        <w:spacing w:lineRule="auto" w:line="240" w:before="0" w:after="0"/>
        <w:jc w:val="both"/>
        <w:rPr>
          <w:rFonts w:ascii="Times New Roman" w:hAnsi="Times New Roman" w:cs="Arial"/>
          <w:sz w:val="26"/>
          <w:szCs w:val="26"/>
        </w:rPr>
      </w:pPr>
      <w:r>
        <w:rPr>
          <w:rFonts w:cs="Arial" w:ascii="Times New Roman" w:hAnsi="Times New Roman"/>
          <w:sz w:val="26"/>
          <w:szCs w:val="26"/>
        </w:rPr>
      </w:r>
    </w:p>
    <w:p>
      <w:pPr>
        <w:pStyle w:val="Normal"/>
        <w:rPr>
          <w:rFonts w:ascii="Times New Roman" w:hAnsi="Times New Roman"/>
          <w:sz w:val="26"/>
          <w:szCs w:val="26"/>
        </w:rPr>
      </w:pPr>
      <w:r>
        <w:rPr>
          <w:rFonts w:cs="Times New Roman" w:ascii="Times New Roman" w:hAnsi="Times New Roman"/>
          <w:b/>
          <w:bCs/>
          <w:sz w:val="26"/>
          <w:szCs w:val="26"/>
        </w:rPr>
        <w:t xml:space="preserve">от «25» марта 2026 г.                               № 36  </w:t>
      </w:r>
    </w:p>
    <w:p>
      <w:pPr>
        <w:pStyle w:val="Normal"/>
        <w:widowControl w:val="false"/>
        <w:spacing w:lineRule="auto" w:line="240" w:before="0" w:after="0"/>
        <w:jc w:val="center"/>
        <w:rPr>
          <w:rFonts w:ascii="Times New Roman" w:hAnsi="Times New Roman"/>
          <w:sz w:val="26"/>
          <w:szCs w:val="26"/>
        </w:rPr>
      </w:pPr>
      <w:r>
        <w:rPr>
          <w:rFonts w:cs="Arial" w:ascii="Times New Roman" w:hAnsi="Times New Roman"/>
          <w:b/>
          <w:sz w:val="26"/>
          <w:szCs w:val="26"/>
        </w:rPr>
        <w:t xml:space="preserve">Об утверждении годового отчета о реализации муниципальной программы </w:t>
      </w:r>
      <w:r>
        <w:rPr>
          <w:rFonts w:cs="Arial" w:ascii="Times New Roman" w:hAnsi="Times New Roman"/>
          <w:b/>
          <w:bCs/>
          <w:sz w:val="26"/>
          <w:szCs w:val="26"/>
        </w:rPr>
        <w:t xml:space="preserve">Советского сельского поселении Калачевского муниципального района Волгоградской области «Молодой семье - доступное жилье» на </w:t>
      </w:r>
    </w:p>
    <w:p>
      <w:pPr>
        <w:pStyle w:val="Normal"/>
        <w:widowControl w:val="false"/>
        <w:spacing w:lineRule="auto" w:line="240" w:before="0" w:after="0"/>
        <w:jc w:val="center"/>
        <w:rPr>
          <w:rFonts w:ascii="Times New Roman" w:hAnsi="Times New Roman"/>
          <w:sz w:val="26"/>
          <w:szCs w:val="26"/>
        </w:rPr>
      </w:pPr>
      <w:r>
        <w:rPr>
          <w:rFonts w:cs="Arial" w:ascii="Times New Roman" w:hAnsi="Times New Roman"/>
          <w:b/>
          <w:bCs/>
          <w:sz w:val="26"/>
          <w:szCs w:val="26"/>
        </w:rPr>
        <w:t xml:space="preserve">2025-2027годы </w:t>
      </w:r>
      <w:r>
        <w:rPr>
          <w:rFonts w:cs="Arial" w:ascii="Times New Roman" w:hAnsi="Times New Roman"/>
          <w:b/>
          <w:sz w:val="26"/>
          <w:szCs w:val="26"/>
        </w:rPr>
        <w:t>» за 2025 год</w:t>
      </w:r>
    </w:p>
    <w:p>
      <w:pPr>
        <w:pStyle w:val="Normal"/>
        <w:jc w:val="both"/>
        <w:rPr>
          <w:rFonts w:ascii="Times New Roman" w:hAnsi="Times New Roman" w:cs="Arial"/>
          <w:sz w:val="26"/>
          <w:szCs w:val="26"/>
        </w:rPr>
      </w:pPr>
      <w:r>
        <w:rPr>
          <w:rFonts w:cs="Arial" w:ascii="Times New Roman" w:hAnsi="Times New Roman"/>
          <w:sz w:val="26"/>
          <w:szCs w:val="26"/>
        </w:rPr>
      </w:r>
    </w:p>
    <w:p>
      <w:pPr>
        <w:pStyle w:val="Normal"/>
        <w:spacing w:lineRule="auto" w:line="240" w:before="0" w:after="0"/>
        <w:ind w:firstLine="709"/>
        <w:jc w:val="both"/>
        <w:rPr>
          <w:rFonts w:ascii="Arial" w:hAnsi="Arial" w:cs="Arial"/>
          <w:bCs/>
          <w:kern w:val="2"/>
          <w:sz w:val="24"/>
          <w:szCs w:val="24"/>
        </w:rPr>
      </w:pPr>
      <w:r>
        <w:rPr>
          <w:rFonts w:cs="Arial" w:ascii="Times New Roman" w:hAnsi="Times New Roman"/>
          <w:color w:val="000000" w:themeColor="text1"/>
          <w:sz w:val="26"/>
          <w:szCs w:val="26"/>
        </w:rPr>
        <w:t xml:space="preserve">В соответствии с </w:t>
      </w:r>
      <w:r>
        <w:rPr>
          <w:rFonts w:cs="Arial" w:ascii="Times New Roman" w:hAnsi="Times New Roman"/>
          <w:sz w:val="26"/>
          <w:szCs w:val="26"/>
        </w:rPr>
        <w:t xml:space="preserve"> постановлением администрации Советского сельского поселения  </w:t>
      </w:r>
      <w:r>
        <w:rPr>
          <w:rFonts w:cs="Arial" w:ascii="Times New Roman" w:hAnsi="Times New Roman"/>
          <w:color w:val="000000" w:themeColor="text1"/>
          <w:sz w:val="26"/>
          <w:szCs w:val="26"/>
        </w:rPr>
        <w:t xml:space="preserve">от  02  декабря  2024 года    № 185 </w:t>
      </w:r>
      <w:r>
        <w:rPr>
          <w:rFonts w:cs="Arial" w:ascii="Times New Roman" w:hAnsi="Times New Roman"/>
          <w:bCs/>
          <w:sz w:val="26"/>
          <w:szCs w:val="26"/>
        </w:rPr>
        <w:t>Об утверждении муниципальной программы Советского сельского поселения Калачевского муниципального района Волгоградской области «Молодой семье - доступное жилье» на 2025-2027 годы</w:t>
      </w:r>
      <w:r>
        <w:rPr>
          <w:rFonts w:cs="Arial" w:ascii="Times New Roman" w:hAnsi="Times New Roman"/>
          <w:sz w:val="26"/>
          <w:szCs w:val="26"/>
        </w:rPr>
        <w:t xml:space="preserve">, постановлением администрации Советского сельского поселения  </w:t>
      </w:r>
      <w:r>
        <w:rPr>
          <w:rFonts w:cs="Arial" w:ascii="Times New Roman" w:hAnsi="Times New Roman"/>
          <w:bCs/>
          <w:color w:val="000000"/>
          <w:kern w:val="2"/>
          <w:sz w:val="26"/>
          <w:szCs w:val="26"/>
        </w:rPr>
        <w:t xml:space="preserve">от </w:t>
      </w:r>
      <w:r>
        <w:rPr>
          <w:rFonts w:ascii="Times New Roman" w:hAnsi="Times New Roman"/>
          <w:sz w:val="26"/>
          <w:szCs w:val="26"/>
        </w:rPr>
        <w:t>08.12.2022</w:t>
      </w:r>
      <w:r>
        <w:rPr>
          <w:rFonts w:ascii="Times New Roman" w:hAnsi="Times New Roman"/>
          <w:sz w:val="26"/>
          <w:szCs w:val="26"/>
        </w:rPr>
        <w:t>г.</w:t>
      </w:r>
      <w:r>
        <w:rPr>
          <w:rFonts w:ascii="Times New Roman" w:hAnsi="Times New Roman"/>
          <w:sz w:val="26"/>
          <w:szCs w:val="26"/>
        </w:rPr>
        <w:t xml:space="preserve">  №165</w:t>
      </w:r>
      <w:r>
        <w:rPr>
          <w:rFonts w:cs="Arial" w:ascii="Times New Roman" w:hAnsi="Times New Roman"/>
          <w:bCs/>
          <w:color w:val="000000"/>
          <w:kern w:val="2"/>
          <w:sz w:val="26"/>
          <w:szCs w:val="26"/>
        </w:rPr>
        <w:t xml:space="preserve"> </w:t>
      </w:r>
      <w:bookmarkStart w:id="0" w:name="_GoBack"/>
      <w:bookmarkEnd w:id="0"/>
      <w:r>
        <w:rPr>
          <w:rFonts w:cs="Arial" w:ascii="Times New Roman" w:hAnsi="Times New Roman"/>
          <w:bCs/>
          <w:color w:val="000000"/>
          <w:kern w:val="2"/>
          <w:sz w:val="26"/>
          <w:szCs w:val="26"/>
        </w:rPr>
        <w:t>«</w:t>
      </w:r>
      <w:r>
        <w:rPr>
          <w:rFonts w:cs="Arial" w:ascii="Times New Roman" w:hAnsi="Times New Roman"/>
          <w:bCs/>
          <w:kern w:val="2"/>
          <w:sz w:val="26"/>
          <w:szCs w:val="26"/>
        </w:rPr>
        <w:t>Об утверждении порядка разработки, реализации и оценке эффе</w:t>
      </w:r>
      <w:r>
        <w:rPr>
          <w:rFonts w:cs="Arial" w:ascii="Times New Roman" w:hAnsi="Times New Roman"/>
          <w:bCs/>
          <w:kern w:val="2"/>
          <w:sz w:val="26"/>
          <w:szCs w:val="26"/>
        </w:rPr>
        <w:t>ктивности муниципальных программ  Советского сельского поселения»</w:t>
      </w:r>
    </w:p>
    <w:p>
      <w:pPr>
        <w:pStyle w:val="Normal"/>
        <w:spacing w:lineRule="auto" w:line="240" w:before="0" w:after="0"/>
        <w:ind w:firstLine="709"/>
        <w:jc w:val="both"/>
        <w:rPr>
          <w:rFonts w:ascii="Times New Roman" w:hAnsi="Times New Roman" w:cs="Arial"/>
          <w:bCs/>
          <w:kern w:val="2"/>
          <w:sz w:val="24"/>
          <w:szCs w:val="24"/>
        </w:rPr>
      </w:pPr>
      <w:r>
        <w:rPr>
          <w:rFonts w:cs="Arial" w:ascii="Times New Roman" w:hAnsi="Times New Roman"/>
          <w:bCs/>
          <w:kern w:val="2"/>
          <w:sz w:val="24"/>
          <w:szCs w:val="24"/>
        </w:rPr>
      </w:r>
    </w:p>
    <w:p>
      <w:pPr>
        <w:pStyle w:val="Normal"/>
        <w:rPr>
          <w:rFonts w:ascii="Arial" w:hAnsi="Arial" w:cs="Arial"/>
          <w:b/>
          <w:b/>
          <w:sz w:val="24"/>
          <w:szCs w:val="24"/>
        </w:rPr>
      </w:pPr>
      <w:r>
        <w:rPr>
          <w:rFonts w:cs="Arial" w:ascii="Times New Roman" w:hAnsi="Times New Roman"/>
          <w:b/>
          <w:sz w:val="24"/>
          <w:szCs w:val="24"/>
        </w:rPr>
        <w:t>ПОСТАНОВЛЯЕТ:</w:t>
      </w:r>
    </w:p>
    <w:p>
      <w:pPr>
        <w:pStyle w:val="Normal"/>
        <w:widowControl w:val="false"/>
        <w:spacing w:lineRule="auto" w:line="240" w:before="0" w:after="0"/>
        <w:ind w:firstLine="709"/>
        <w:jc w:val="both"/>
        <w:rPr>
          <w:rFonts w:ascii="Arial" w:hAnsi="Arial" w:cs="Arial"/>
          <w:bCs/>
          <w:sz w:val="24"/>
          <w:szCs w:val="24"/>
        </w:rPr>
      </w:pPr>
      <w:r>
        <w:rPr>
          <w:rFonts w:cs="Arial" w:ascii="Times New Roman" w:hAnsi="Times New Roman"/>
          <w:sz w:val="26"/>
          <w:szCs w:val="26"/>
        </w:rPr>
        <w:t xml:space="preserve">1. Утвердить годовой отчет о реализации муниципальной программы Советского сельского поселения Калачевского муниципального района Волгоградской области </w:t>
      </w:r>
      <w:r>
        <w:rPr>
          <w:rFonts w:cs="Arial" w:ascii="Times New Roman" w:hAnsi="Times New Roman"/>
          <w:bCs/>
          <w:sz w:val="26"/>
          <w:szCs w:val="26"/>
        </w:rPr>
        <w:t>«Молодой семье - доступное жилье» на 2025-2027 годы»</w:t>
      </w:r>
      <w:r>
        <w:rPr>
          <w:rFonts w:cs="Arial" w:ascii="Times New Roman" w:hAnsi="Times New Roman"/>
          <w:sz w:val="26"/>
          <w:szCs w:val="26"/>
        </w:rPr>
        <w:t xml:space="preserve">,  утвержденной постановлением Администрации Советского сельского поселения от </w:t>
      </w:r>
      <w:r>
        <w:rPr>
          <w:rFonts w:cs="Arial" w:ascii="Times New Roman" w:hAnsi="Times New Roman"/>
          <w:color w:val="000000" w:themeColor="text1"/>
          <w:sz w:val="26"/>
          <w:szCs w:val="26"/>
        </w:rPr>
        <w:t xml:space="preserve"> от  02  декабря  2024 года    № 185 «</w:t>
      </w:r>
      <w:r>
        <w:rPr>
          <w:rFonts w:cs="Arial" w:ascii="Times New Roman" w:hAnsi="Times New Roman"/>
          <w:bCs/>
          <w:sz w:val="26"/>
          <w:szCs w:val="26"/>
        </w:rPr>
        <w:t xml:space="preserve">Об утверждении муниципальной программы </w:t>
      </w:r>
      <w:r>
        <w:rPr>
          <w:rFonts w:cs="Arial" w:ascii="Times New Roman" w:hAnsi="Times New Roman"/>
          <w:sz w:val="26"/>
          <w:szCs w:val="26"/>
        </w:rPr>
        <w:t xml:space="preserve">Советского сельского  поселения Калачевского муниципального района Волгоградской области </w:t>
      </w:r>
      <w:r>
        <w:rPr>
          <w:rFonts w:cs="Arial" w:ascii="Times New Roman" w:hAnsi="Times New Roman"/>
          <w:bCs/>
          <w:sz w:val="26"/>
          <w:szCs w:val="26"/>
        </w:rPr>
        <w:t xml:space="preserve">«Молодой семье - доступное жилье» на 2025-2027 годы» за 2025 год. </w:t>
      </w:r>
    </w:p>
    <w:p>
      <w:pPr>
        <w:pStyle w:val="Normal"/>
        <w:spacing w:before="0" w:after="0"/>
        <w:ind w:firstLine="709"/>
        <w:jc w:val="both"/>
        <w:rPr>
          <w:rFonts w:ascii="Arial" w:hAnsi="Arial" w:cs="Arial"/>
          <w:sz w:val="24"/>
          <w:szCs w:val="24"/>
        </w:rPr>
      </w:pPr>
      <w:r>
        <w:rPr>
          <w:rFonts w:cs="Arial" w:ascii="Times New Roman" w:hAnsi="Times New Roman"/>
          <w:sz w:val="26"/>
          <w:szCs w:val="26"/>
        </w:rPr>
        <w:t>2.  Постановление  подлежит  обнародованию в установленном порядке, и на официальном сайте Советского  сельского поселения в  сети Интернет.</w:t>
      </w:r>
    </w:p>
    <w:p>
      <w:pPr>
        <w:pStyle w:val="Normal"/>
        <w:spacing w:before="0" w:after="0"/>
        <w:ind w:firstLine="720"/>
        <w:jc w:val="both"/>
        <w:rPr>
          <w:rFonts w:ascii="Arial" w:hAnsi="Arial" w:cs="Arial"/>
          <w:sz w:val="24"/>
          <w:szCs w:val="24"/>
        </w:rPr>
      </w:pPr>
      <w:r>
        <w:rPr>
          <w:rFonts w:cs="Arial" w:ascii="Times New Roman" w:hAnsi="Times New Roman"/>
          <w:sz w:val="26"/>
          <w:szCs w:val="26"/>
        </w:rPr>
        <w:t>3. Контроль за выполнением постановления оставляю за собой.</w:t>
      </w:r>
    </w:p>
    <w:p>
      <w:pPr>
        <w:pStyle w:val="Normal"/>
        <w:ind w:firstLine="720"/>
        <w:jc w:val="center"/>
        <w:rPr>
          <w:rFonts w:ascii="Times New Roman" w:hAnsi="Times New Roman" w:cs="Arial"/>
          <w:sz w:val="26"/>
          <w:szCs w:val="26"/>
        </w:rPr>
      </w:pPr>
      <w:r>
        <w:rPr>
          <w:rFonts w:cs="Arial" w:ascii="Times New Roman" w:hAnsi="Times New Roman"/>
          <w:sz w:val="26"/>
          <w:szCs w:val="26"/>
        </w:rPr>
      </w:r>
    </w:p>
    <w:p>
      <w:pPr>
        <w:pStyle w:val="Normal"/>
        <w:spacing w:before="0" w:after="0"/>
        <w:jc w:val="both"/>
        <w:rPr>
          <w:rFonts w:ascii="Arial" w:hAnsi="Arial" w:cs="Arial"/>
          <w:b/>
          <w:b/>
          <w:sz w:val="24"/>
          <w:szCs w:val="24"/>
        </w:rPr>
      </w:pPr>
      <w:r>
        <w:rPr>
          <w:rFonts w:cs="Arial" w:ascii="Times New Roman" w:hAnsi="Times New Roman"/>
          <w:b/>
          <w:sz w:val="26"/>
          <w:szCs w:val="26"/>
        </w:rPr>
        <w:t>Глава Советского</w:t>
      </w:r>
    </w:p>
    <w:p>
      <w:pPr>
        <w:pStyle w:val="Normal"/>
        <w:spacing w:before="0" w:after="0"/>
        <w:jc w:val="both"/>
        <w:rPr>
          <w:rFonts w:ascii="Arial" w:hAnsi="Arial" w:cs="Arial"/>
          <w:sz w:val="24"/>
          <w:szCs w:val="24"/>
        </w:rPr>
      </w:pPr>
      <w:r>
        <w:rPr>
          <w:rFonts w:cs="Arial" w:ascii="Times New Roman" w:hAnsi="Times New Roman"/>
          <w:b/>
          <w:sz w:val="26"/>
          <w:szCs w:val="26"/>
        </w:rPr>
        <w:t>сельского поселения                                                                          А.Ф. Пак</w:t>
      </w:r>
      <w:r>
        <w:rPr>
          <w:rFonts w:cs="Arial" w:ascii="Times New Roman" w:hAnsi="Times New Roman"/>
          <w:sz w:val="26"/>
          <w:szCs w:val="26"/>
        </w:rPr>
        <w:t xml:space="preserve">                  </w:t>
      </w:r>
    </w:p>
    <w:p>
      <w:pPr>
        <w:pStyle w:val="Normal"/>
        <w:jc w:val="right"/>
        <w:rPr>
          <w:rFonts w:ascii="Times New Roman" w:hAnsi="Times New Roman" w:cs="Arial"/>
          <w:sz w:val="26"/>
          <w:szCs w:val="26"/>
        </w:rPr>
      </w:pPr>
      <w:r>
        <w:rPr>
          <w:rFonts w:cs="Arial" w:ascii="Times New Roman" w:hAnsi="Times New Roman"/>
          <w:sz w:val="26"/>
          <w:szCs w:val="26"/>
        </w:rPr>
      </w:r>
    </w:p>
    <w:p>
      <w:pPr>
        <w:pStyle w:val="Normal"/>
        <w:jc w:val="right"/>
        <w:rPr>
          <w:rFonts w:ascii="Times New Roman" w:hAnsi="Times New Roman" w:cs="Arial"/>
          <w:sz w:val="26"/>
          <w:szCs w:val="26"/>
        </w:rPr>
      </w:pPr>
      <w:r>
        <w:rPr>
          <w:rFonts w:cs="Arial" w:ascii="Times New Roman" w:hAnsi="Times New Roman"/>
          <w:sz w:val="26"/>
          <w:szCs w:val="26"/>
        </w:rPr>
      </w:r>
    </w:p>
    <w:p>
      <w:pPr>
        <w:pStyle w:val="Normal"/>
        <w:jc w:val="right"/>
        <w:rPr>
          <w:rFonts w:ascii="Times New Roman" w:hAnsi="Times New Roman" w:cs="Arial"/>
          <w:sz w:val="24"/>
          <w:szCs w:val="24"/>
        </w:rPr>
      </w:pPr>
      <w:r>
        <w:rPr>
          <w:rFonts w:cs="Arial" w:ascii="Times New Roman" w:hAnsi="Times New Roman"/>
          <w:sz w:val="24"/>
          <w:szCs w:val="24"/>
        </w:rPr>
      </w:r>
    </w:p>
    <w:p>
      <w:pPr>
        <w:pStyle w:val="Normal"/>
        <w:jc w:val="right"/>
        <w:rPr>
          <w:rFonts w:ascii="Times New Roman" w:hAnsi="Times New Roman" w:cs="Arial"/>
          <w:sz w:val="24"/>
          <w:szCs w:val="24"/>
        </w:rPr>
      </w:pPr>
      <w:r>
        <w:rPr>
          <w:rFonts w:cs="Arial" w:ascii="Times New Roman" w:hAnsi="Times New Roman"/>
          <w:sz w:val="24"/>
          <w:szCs w:val="24"/>
        </w:rPr>
      </w:r>
    </w:p>
    <w:p>
      <w:pPr>
        <w:pStyle w:val="Normal"/>
        <w:spacing w:before="0" w:after="0"/>
        <w:jc w:val="right"/>
        <w:rPr>
          <w:rFonts w:ascii="Times New Roman" w:hAnsi="Times New Roman"/>
        </w:rPr>
      </w:pPr>
      <w:r>
        <w:rPr>
          <w:rFonts w:cs="Times New Roman" w:ascii="Times New Roman" w:hAnsi="Times New Roman"/>
          <w:sz w:val="24"/>
          <w:szCs w:val="24"/>
        </w:rPr>
        <w:t xml:space="preserve">Приложение </w:t>
      </w:r>
    </w:p>
    <w:p>
      <w:pPr>
        <w:pStyle w:val="Normal"/>
        <w:spacing w:before="0" w:after="0"/>
        <w:jc w:val="right"/>
        <w:rPr>
          <w:rFonts w:ascii="Times New Roman" w:hAnsi="Times New Roman" w:cs="Times New Roman"/>
          <w:sz w:val="24"/>
          <w:szCs w:val="24"/>
        </w:rPr>
      </w:pPr>
      <w:r>
        <w:rPr>
          <w:rFonts w:cs="Times New Roman" w:ascii="Times New Roman" w:hAnsi="Times New Roman"/>
          <w:sz w:val="24"/>
          <w:szCs w:val="24"/>
        </w:rPr>
        <w:t xml:space="preserve">к Постановлению Администрации </w:t>
      </w:r>
    </w:p>
    <w:p>
      <w:pPr>
        <w:pStyle w:val="Normal"/>
        <w:spacing w:before="0" w:after="0"/>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Советского сельского поселения</w:t>
      </w:r>
    </w:p>
    <w:p>
      <w:pPr>
        <w:pStyle w:val="Normal"/>
        <w:spacing w:before="0" w:after="0"/>
        <w:jc w:val="right"/>
        <w:rPr>
          <w:rFonts w:ascii="Arial" w:hAnsi="Arial" w:cs="Arial"/>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от  25.03.2026г  № 36    </w:t>
      </w:r>
    </w:p>
    <w:p>
      <w:pPr>
        <w:pStyle w:val="Normal"/>
        <w:jc w:val="center"/>
        <w:rPr>
          <w:rFonts w:ascii="Times New Roman" w:hAnsi="Times New Roman" w:cs="Arial"/>
          <w:sz w:val="24"/>
          <w:szCs w:val="24"/>
        </w:rPr>
      </w:pPr>
      <w:r>
        <w:rPr>
          <w:rFonts w:cs="Arial" w:ascii="Times New Roman" w:hAnsi="Times New Roman"/>
          <w:sz w:val="24"/>
          <w:szCs w:val="24"/>
        </w:rPr>
      </w:r>
    </w:p>
    <w:p>
      <w:pPr>
        <w:pStyle w:val="Normal"/>
        <w:jc w:val="center"/>
        <w:rPr>
          <w:rFonts w:ascii="Arial" w:hAnsi="Arial" w:cs="Arial"/>
          <w:b/>
          <w:b/>
          <w:sz w:val="24"/>
          <w:szCs w:val="24"/>
        </w:rPr>
      </w:pPr>
      <w:r>
        <w:rPr>
          <w:rFonts w:cs="Arial" w:ascii="Times New Roman" w:hAnsi="Times New Roman"/>
          <w:b/>
          <w:sz w:val="26"/>
          <w:szCs w:val="26"/>
        </w:rPr>
        <w:t>ГОДОВОЙ ОТЧЕТ</w:t>
      </w:r>
    </w:p>
    <w:p>
      <w:pPr>
        <w:pStyle w:val="Normal"/>
        <w:widowControl w:val="false"/>
        <w:spacing w:lineRule="auto" w:line="240" w:before="0" w:after="0"/>
        <w:jc w:val="center"/>
        <w:rPr>
          <w:rFonts w:ascii="Arial" w:hAnsi="Arial" w:cs="Arial"/>
          <w:b/>
          <w:b/>
          <w:bCs/>
          <w:sz w:val="24"/>
          <w:szCs w:val="24"/>
        </w:rPr>
      </w:pPr>
      <w:r>
        <w:rPr>
          <w:rFonts w:cs="Arial" w:ascii="Times New Roman" w:hAnsi="Times New Roman"/>
          <w:b/>
          <w:sz w:val="26"/>
          <w:szCs w:val="26"/>
        </w:rPr>
        <w:t xml:space="preserve">о реализации муниципальной программы Советского сельского поселения Калачевского муниципального района Волгоградской области </w:t>
      </w:r>
      <w:r>
        <w:rPr>
          <w:rFonts w:cs="Arial" w:ascii="Times New Roman" w:hAnsi="Times New Roman"/>
          <w:b/>
          <w:bCs/>
          <w:sz w:val="26"/>
          <w:szCs w:val="26"/>
        </w:rPr>
        <w:t>«Молодой семье -</w:t>
      </w:r>
    </w:p>
    <w:p>
      <w:pPr>
        <w:pStyle w:val="Normal"/>
        <w:widowControl w:val="false"/>
        <w:spacing w:lineRule="auto" w:line="240" w:before="0" w:after="0"/>
        <w:jc w:val="center"/>
        <w:rPr>
          <w:rFonts w:ascii="Times New Roman" w:hAnsi="Times New Roman"/>
          <w:sz w:val="26"/>
          <w:szCs w:val="26"/>
        </w:rPr>
      </w:pPr>
      <w:r>
        <w:rPr>
          <w:rFonts w:cs="Arial" w:ascii="Times New Roman" w:hAnsi="Times New Roman"/>
          <w:b/>
          <w:bCs/>
          <w:sz w:val="26"/>
          <w:szCs w:val="26"/>
        </w:rPr>
        <w:t xml:space="preserve">доступное жилье» на 2025-2027 годы </w:t>
      </w:r>
      <w:r>
        <w:rPr>
          <w:rFonts w:cs="Arial" w:ascii="Times New Roman" w:hAnsi="Times New Roman"/>
          <w:b/>
          <w:sz w:val="26"/>
          <w:szCs w:val="26"/>
        </w:rPr>
        <w:t>» за 2025 год</w:t>
      </w:r>
    </w:p>
    <w:p>
      <w:pPr>
        <w:pStyle w:val="Normal"/>
        <w:jc w:val="center"/>
        <w:rPr>
          <w:rFonts w:ascii="Times New Roman" w:hAnsi="Times New Roman" w:cs="Arial"/>
          <w:sz w:val="26"/>
          <w:szCs w:val="26"/>
        </w:rPr>
      </w:pPr>
      <w:r>
        <w:rPr>
          <w:rFonts w:cs="Arial" w:ascii="Times New Roman" w:hAnsi="Times New Roman"/>
          <w:sz w:val="26"/>
          <w:szCs w:val="26"/>
        </w:rPr>
      </w:r>
    </w:p>
    <w:p>
      <w:pPr>
        <w:pStyle w:val="Normal"/>
        <w:rPr>
          <w:rFonts w:ascii="Arial" w:hAnsi="Arial" w:cs="Arial"/>
          <w:b/>
          <w:b/>
          <w:sz w:val="24"/>
          <w:szCs w:val="24"/>
        </w:rPr>
      </w:pPr>
      <w:r>
        <w:rPr>
          <w:rFonts w:cs="Arial" w:ascii="Times New Roman" w:hAnsi="Times New Roman"/>
          <w:b/>
          <w:sz w:val="26"/>
          <w:szCs w:val="26"/>
        </w:rPr>
        <w:t xml:space="preserve">                                             </w:t>
      </w:r>
      <w:r>
        <w:rPr>
          <w:rFonts w:cs="Arial" w:ascii="Times New Roman" w:hAnsi="Times New Roman"/>
          <w:b/>
          <w:sz w:val="26"/>
          <w:szCs w:val="26"/>
        </w:rPr>
        <w:t xml:space="preserve">Раздел </w:t>
      </w:r>
      <w:r>
        <w:rPr>
          <w:rFonts w:cs="Arial" w:ascii="Times New Roman" w:hAnsi="Times New Roman"/>
          <w:b/>
          <w:sz w:val="26"/>
          <w:szCs w:val="26"/>
          <w:lang w:val="en-US"/>
        </w:rPr>
        <w:t>I</w:t>
      </w:r>
      <w:r>
        <w:rPr>
          <w:rFonts w:cs="Arial" w:ascii="Times New Roman" w:hAnsi="Times New Roman"/>
          <w:b/>
          <w:sz w:val="26"/>
          <w:szCs w:val="26"/>
        </w:rPr>
        <w:t>. Основные результаты:</w:t>
      </w:r>
    </w:p>
    <w:p>
      <w:pPr>
        <w:pStyle w:val="Normal"/>
        <w:spacing w:before="0" w:after="0"/>
        <w:ind w:firstLine="720"/>
        <w:jc w:val="both"/>
        <w:rPr>
          <w:rFonts w:ascii="Arial" w:hAnsi="Arial" w:cs="Arial"/>
          <w:sz w:val="24"/>
          <w:szCs w:val="24"/>
        </w:rPr>
      </w:pPr>
      <w:r>
        <w:rPr>
          <w:rFonts w:cs="Arial" w:ascii="Times New Roman" w:hAnsi="Times New Roman"/>
          <w:sz w:val="26"/>
          <w:szCs w:val="26"/>
        </w:rPr>
        <w:t>Финансирование программных мероприятий осуществлялось за счет средств  местного бюджета  в объемах, предусмотренных Программой и утвержденных Решением Думы Советского  сельского поселения Калачевского муниципального района Волгоградской области от 19.12.2023г №76/224  «О бюджете Советского  сельского поселения  Калачевского муниципального района на 2025 год и плановый период 2026 и 2027 годов».</w:t>
      </w:r>
    </w:p>
    <w:p>
      <w:pPr>
        <w:pStyle w:val="Normal"/>
        <w:spacing w:before="0" w:after="0"/>
        <w:ind w:firstLine="709"/>
        <w:jc w:val="both"/>
        <w:rPr>
          <w:rFonts w:ascii="Arial" w:hAnsi="Arial" w:eastAsia="Times New Roman" w:cs="Arial"/>
          <w:sz w:val="24"/>
          <w:szCs w:val="24"/>
        </w:rPr>
      </w:pPr>
      <w:r>
        <w:rPr>
          <w:rFonts w:eastAsia="Times New Roman" w:cs="Arial" w:ascii="Times New Roman" w:hAnsi="Times New Roman"/>
          <w:sz w:val="26"/>
          <w:szCs w:val="26"/>
        </w:rPr>
        <w:t>Основной целью Программы является оказание финансовой поддержки в решении жилищной проблемы молодых семей, признанных в установленном порядке, нуждающимися в улучшении жилищных условий.</w:t>
      </w:r>
    </w:p>
    <w:p>
      <w:pPr>
        <w:pStyle w:val="Normal"/>
        <w:spacing w:before="0" w:after="0"/>
        <w:ind w:firstLine="709"/>
        <w:jc w:val="both"/>
        <w:rPr>
          <w:sz w:val="28"/>
          <w:szCs w:val="28"/>
        </w:rPr>
      </w:pPr>
      <w:r>
        <w:rPr>
          <w:rFonts w:eastAsia="Times New Roman" w:cs="Arial" w:ascii="Times New Roman" w:hAnsi="Times New Roman"/>
          <w:sz w:val="26"/>
          <w:szCs w:val="26"/>
        </w:rPr>
        <w:t>В 2025 году реализовывалось Соглашение о предоставлении в 2025 году субсидии из  бюджета Волгоградской области бюджету муниципального образования Волгоградской области на софинансирование расходных обязательств муниципального образования Волгоградской области на предоставление социальных выплат молодым семьям для приобретения жилья или создание объекта индивидуального жилищного строительства в</w:t>
      </w:r>
      <w:r>
        <w:rPr>
          <w:rStyle w:val="Strong"/>
          <w:rFonts w:ascii="Times New Roman" w:hAnsi="Times New Roman"/>
          <w:b w:val="false"/>
          <w:bCs w:val="false"/>
          <w:sz w:val="26"/>
          <w:szCs w:val="26"/>
        </w:rPr>
        <w:t xml:space="preserve"> целях реализации постановления Правительства Российской Федерации от 17.12.2010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постановления Администрации Волгоградской области от 08.02.2016 № 46-п «Об утверждении государственной программы Волгоградской области «Обеспечение доступным и комфортным жильем и коммунальными услугами жителей Волгоградской области»</w:t>
      </w:r>
      <w:r>
        <w:rPr>
          <w:rFonts w:ascii="Times New Roman" w:hAnsi="Times New Roman"/>
          <w:sz w:val="26"/>
          <w:szCs w:val="26"/>
        </w:rPr>
        <w:t>, администрация Советского сельского поселения Калачевского муниципального района Волгоградской области.</w:t>
      </w:r>
    </w:p>
    <w:p>
      <w:pPr>
        <w:pStyle w:val="Normal"/>
        <w:spacing w:before="0" w:after="0"/>
        <w:ind w:firstLine="709"/>
        <w:jc w:val="both"/>
        <w:rPr>
          <w:rFonts w:ascii="Arial" w:hAnsi="Arial" w:eastAsia="Times New Roman" w:cs="Arial"/>
          <w:sz w:val="24"/>
          <w:szCs w:val="24"/>
        </w:rPr>
      </w:pPr>
      <w:r>
        <w:rPr>
          <w:rFonts w:eastAsia="Times New Roman" w:cs="Arial" w:ascii="Times New Roman" w:hAnsi="Times New Roman"/>
          <w:sz w:val="26"/>
          <w:szCs w:val="26"/>
        </w:rPr>
        <w:t xml:space="preserve">По данному Соглашению были выданы 6 свидетельств о праве на получение социальной выплаты. До конца 2025 года молодые семьи реализовали свое право на получение социальной выплаты и приобрели жилье.  </w:t>
      </w:r>
    </w:p>
    <w:p>
      <w:pPr>
        <w:pStyle w:val="Normal"/>
        <w:spacing w:before="0" w:after="0"/>
        <w:jc w:val="both"/>
        <w:rPr>
          <w:rFonts w:ascii="Arial" w:hAnsi="Arial" w:eastAsia="Times New Roman" w:cs="Arial"/>
          <w:sz w:val="24"/>
          <w:szCs w:val="24"/>
        </w:rPr>
      </w:pPr>
      <w:r>
        <w:rPr>
          <w:rFonts w:eastAsia="Times New Roman" w:cs="Arial" w:ascii="Times New Roman" w:hAnsi="Times New Roman"/>
          <w:sz w:val="26"/>
          <w:szCs w:val="26"/>
        </w:rPr>
        <w:t xml:space="preserve">Всего на реализацию программы в 2025 году  были предусмотрены средства в размере 2356200,00 руб. </w:t>
      </w:r>
    </w:p>
    <w:p>
      <w:pPr>
        <w:pStyle w:val="Normal"/>
        <w:spacing w:before="0" w:after="0"/>
        <w:ind w:firstLine="709"/>
        <w:jc w:val="both"/>
        <w:rPr>
          <w:rFonts w:ascii="Arial" w:hAnsi="Arial" w:eastAsia="Times New Roman" w:cs="Arial"/>
          <w:sz w:val="24"/>
          <w:szCs w:val="24"/>
        </w:rPr>
      </w:pPr>
      <w:r>
        <w:rPr>
          <w:rFonts w:eastAsia="Times New Roman" w:cs="Arial" w:ascii="Times New Roman" w:hAnsi="Times New Roman"/>
          <w:sz w:val="26"/>
          <w:szCs w:val="26"/>
        </w:rPr>
        <w:t>Из них:</w:t>
      </w:r>
    </w:p>
    <w:p>
      <w:pPr>
        <w:pStyle w:val="Normal"/>
        <w:spacing w:before="0" w:after="0"/>
        <w:ind w:firstLine="709"/>
        <w:jc w:val="both"/>
        <w:rPr>
          <w:rFonts w:ascii="Arial" w:hAnsi="Arial" w:eastAsia="Times New Roman" w:cs="Arial"/>
          <w:sz w:val="24"/>
          <w:szCs w:val="24"/>
        </w:rPr>
      </w:pPr>
      <w:r>
        <w:rPr>
          <w:rFonts w:eastAsia="Times New Roman" w:cs="Arial" w:ascii="Times New Roman" w:hAnsi="Times New Roman"/>
          <w:sz w:val="26"/>
          <w:szCs w:val="26"/>
        </w:rPr>
        <w:t xml:space="preserve">- за счет средств бюджета Волгоградской области –1811600,00  руб. </w:t>
      </w:r>
    </w:p>
    <w:p>
      <w:pPr>
        <w:pStyle w:val="Normal"/>
        <w:spacing w:before="0" w:after="0"/>
        <w:ind w:firstLine="709"/>
        <w:jc w:val="both"/>
        <w:rPr>
          <w:rFonts w:ascii="Arial" w:hAnsi="Arial" w:eastAsia="Times New Roman" w:cs="Arial"/>
          <w:sz w:val="24"/>
          <w:szCs w:val="24"/>
        </w:rPr>
      </w:pPr>
      <w:r>
        <w:rPr>
          <w:rFonts w:eastAsia="Times New Roman" w:cs="Arial" w:ascii="Times New Roman" w:hAnsi="Times New Roman"/>
          <w:sz w:val="26"/>
          <w:szCs w:val="26"/>
        </w:rPr>
        <w:t xml:space="preserve">- за счет средств бюджета Советского сельского поселения – 544600,00 руб. </w:t>
      </w:r>
    </w:p>
    <w:p>
      <w:pPr>
        <w:pStyle w:val="Normal"/>
        <w:spacing w:before="0" w:after="0"/>
        <w:ind w:firstLine="709"/>
        <w:jc w:val="both"/>
        <w:rPr>
          <w:rFonts w:ascii="Times New Roman" w:hAnsi="Times New Roman" w:eastAsia="Times New Roman" w:cs="Arial"/>
          <w:sz w:val="26"/>
          <w:szCs w:val="26"/>
        </w:rPr>
      </w:pPr>
      <w:r>
        <w:rPr>
          <w:rFonts w:eastAsia="Times New Roman" w:cs="Arial" w:ascii="Times New Roman" w:hAnsi="Times New Roman"/>
          <w:sz w:val="26"/>
          <w:szCs w:val="26"/>
        </w:rPr>
      </w:r>
    </w:p>
    <w:p>
      <w:pPr>
        <w:pStyle w:val="Normal"/>
        <w:spacing w:before="0" w:after="0"/>
        <w:ind w:firstLine="709"/>
        <w:jc w:val="both"/>
        <w:rPr>
          <w:rFonts w:ascii="Arial" w:hAnsi="Arial" w:eastAsia="Times New Roman" w:cs="Arial"/>
          <w:sz w:val="24"/>
          <w:szCs w:val="24"/>
        </w:rPr>
      </w:pPr>
      <w:r>
        <w:rPr>
          <w:rFonts w:eastAsia="Times New Roman" w:cs="Arial" w:ascii="Times New Roman" w:hAnsi="Times New Roman"/>
          <w:sz w:val="26"/>
          <w:szCs w:val="26"/>
        </w:rPr>
        <w:t> </w:t>
      </w:r>
      <w:r>
        <w:rPr>
          <w:rFonts w:eastAsia="Times New Roman" w:cs="Arial" w:ascii="Times New Roman" w:hAnsi="Times New Roman"/>
          <w:sz w:val="26"/>
          <w:szCs w:val="26"/>
        </w:rPr>
        <w:t xml:space="preserve">По итогам 2025 года  израсходовано на оплату свидетельств молодым семьям – 2356200,00 руб. </w:t>
      </w:r>
    </w:p>
    <w:p>
      <w:pPr>
        <w:pStyle w:val="Normal"/>
        <w:spacing w:before="0" w:after="0"/>
        <w:ind w:firstLine="709"/>
        <w:jc w:val="both"/>
        <w:rPr>
          <w:rFonts w:ascii="Arial" w:hAnsi="Arial" w:eastAsia="Times New Roman" w:cs="Arial"/>
          <w:sz w:val="24"/>
          <w:szCs w:val="24"/>
        </w:rPr>
      </w:pPr>
      <w:r>
        <w:rPr>
          <w:rFonts w:eastAsia="Times New Roman" w:cs="Arial" w:ascii="Times New Roman" w:hAnsi="Times New Roman"/>
          <w:sz w:val="26"/>
          <w:szCs w:val="26"/>
        </w:rPr>
        <w:t>Из них:</w:t>
      </w:r>
    </w:p>
    <w:p>
      <w:pPr>
        <w:pStyle w:val="Normal"/>
        <w:spacing w:before="0" w:after="0"/>
        <w:ind w:firstLine="709"/>
        <w:jc w:val="both"/>
        <w:rPr>
          <w:rFonts w:ascii="Arial" w:hAnsi="Arial" w:eastAsia="Times New Roman" w:cs="Arial"/>
          <w:sz w:val="24"/>
          <w:szCs w:val="24"/>
        </w:rPr>
      </w:pPr>
      <w:r>
        <w:rPr>
          <w:rFonts w:eastAsia="Times New Roman" w:cs="Arial" w:ascii="Times New Roman" w:hAnsi="Times New Roman"/>
          <w:sz w:val="26"/>
          <w:szCs w:val="26"/>
        </w:rPr>
        <w:t xml:space="preserve">- за счет средств бюджета Волгоградской области – 1811600,00руб. </w:t>
      </w:r>
    </w:p>
    <w:p>
      <w:pPr>
        <w:pStyle w:val="Normal"/>
        <w:spacing w:before="0" w:after="0"/>
        <w:ind w:firstLine="709"/>
        <w:jc w:val="both"/>
        <w:rPr>
          <w:rFonts w:ascii="Arial" w:hAnsi="Arial" w:eastAsia="Times New Roman" w:cs="Arial"/>
          <w:sz w:val="24"/>
          <w:szCs w:val="24"/>
        </w:rPr>
      </w:pPr>
      <w:r>
        <w:rPr>
          <w:rFonts w:eastAsia="Times New Roman" w:cs="Arial" w:ascii="Times New Roman" w:hAnsi="Times New Roman"/>
          <w:sz w:val="26"/>
          <w:szCs w:val="26"/>
        </w:rPr>
        <w:t xml:space="preserve">- за счет средств бюджета Советского сельского поселения – 544600,00 руб. </w:t>
      </w:r>
    </w:p>
    <w:p>
      <w:pPr>
        <w:pStyle w:val="Normal"/>
        <w:spacing w:before="0" w:after="0"/>
        <w:ind w:firstLine="709"/>
        <w:jc w:val="both"/>
        <w:rPr>
          <w:rFonts w:ascii="Times New Roman" w:hAnsi="Times New Roman" w:eastAsia="Times New Roman" w:cs="Arial"/>
          <w:sz w:val="26"/>
          <w:szCs w:val="26"/>
        </w:rPr>
      </w:pPr>
      <w:r>
        <w:rPr>
          <w:rFonts w:eastAsia="Times New Roman" w:cs="Arial" w:ascii="Times New Roman" w:hAnsi="Times New Roman"/>
          <w:sz w:val="26"/>
          <w:szCs w:val="26"/>
        </w:rPr>
      </w:r>
    </w:p>
    <w:p>
      <w:pPr>
        <w:pStyle w:val="Normal"/>
        <w:jc w:val="both"/>
        <w:rPr>
          <w:rFonts w:ascii="Arial" w:hAnsi="Arial" w:cs="Arial"/>
          <w:b/>
          <w:b/>
          <w:sz w:val="24"/>
          <w:szCs w:val="24"/>
        </w:rPr>
      </w:pPr>
      <w:r>
        <w:rPr>
          <w:rFonts w:cs="Arial" w:ascii="Times New Roman" w:hAnsi="Times New Roman"/>
          <w:sz w:val="26"/>
          <w:szCs w:val="26"/>
        </w:rPr>
        <w:t xml:space="preserve">                  </w:t>
      </w:r>
      <w:r>
        <w:rPr>
          <w:rFonts w:cs="Arial" w:ascii="Times New Roman" w:hAnsi="Times New Roman"/>
          <w:b/>
          <w:sz w:val="26"/>
          <w:szCs w:val="26"/>
        </w:rPr>
        <w:t xml:space="preserve">Раздел </w:t>
      </w:r>
      <w:r>
        <w:rPr>
          <w:rFonts w:cs="Arial" w:ascii="Times New Roman" w:hAnsi="Times New Roman"/>
          <w:b/>
          <w:sz w:val="26"/>
          <w:szCs w:val="26"/>
          <w:lang w:val="en-US"/>
        </w:rPr>
        <w:t>II</w:t>
      </w:r>
      <w:r>
        <w:rPr>
          <w:rFonts w:cs="Arial" w:ascii="Times New Roman" w:hAnsi="Times New Roman"/>
          <w:b/>
          <w:sz w:val="26"/>
          <w:szCs w:val="26"/>
        </w:rPr>
        <w:t>. Оценка эффективности реализации программы:</w:t>
      </w:r>
    </w:p>
    <w:p>
      <w:pPr>
        <w:pStyle w:val="Normal"/>
        <w:numPr>
          <w:ilvl w:val="0"/>
          <w:numId w:val="0"/>
        </w:numPr>
        <w:spacing w:before="0" w:after="0"/>
        <w:ind w:firstLine="709"/>
        <w:jc w:val="both"/>
        <w:outlineLvl w:val="1"/>
        <w:rPr>
          <w:rFonts w:ascii="Arial" w:hAnsi="Arial" w:cs="Arial"/>
          <w:sz w:val="24"/>
          <w:szCs w:val="24"/>
        </w:rPr>
      </w:pPr>
      <w:r>
        <w:rPr>
          <w:rFonts w:cs="Arial" w:ascii="Times New Roman" w:hAnsi="Times New Roman"/>
          <w:sz w:val="26"/>
          <w:szCs w:val="26"/>
        </w:rPr>
        <w:t>Для оценки эффективности реализации программы используются целевые индикаторы по направлениям, которые отражают выполнение мероприятий программы.</w:t>
      </w:r>
    </w:p>
    <w:p>
      <w:pPr>
        <w:pStyle w:val="Normal"/>
        <w:numPr>
          <w:ilvl w:val="0"/>
          <w:numId w:val="0"/>
        </w:numPr>
        <w:spacing w:before="0" w:after="0"/>
        <w:ind w:firstLine="709"/>
        <w:jc w:val="both"/>
        <w:outlineLvl w:val="1"/>
        <w:rPr>
          <w:rFonts w:ascii="Arial" w:hAnsi="Arial" w:cs="Arial"/>
          <w:sz w:val="24"/>
          <w:szCs w:val="24"/>
        </w:rPr>
      </w:pPr>
      <w:r>
        <w:rPr>
          <w:rFonts w:cs="Arial" w:ascii="Times New Roman" w:hAnsi="Times New Roman"/>
          <w:sz w:val="26"/>
          <w:szCs w:val="26"/>
        </w:rPr>
        <w:t>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w:t>
      </w:r>
    </w:p>
    <w:p>
      <w:pPr>
        <w:pStyle w:val="Normal"/>
        <w:numPr>
          <w:ilvl w:val="0"/>
          <w:numId w:val="0"/>
        </w:numPr>
        <w:spacing w:before="0" w:after="0"/>
        <w:ind w:firstLine="709"/>
        <w:jc w:val="both"/>
        <w:outlineLvl w:val="1"/>
        <w:rPr>
          <w:rFonts w:ascii="Arial" w:hAnsi="Arial" w:cs="Arial"/>
          <w:sz w:val="24"/>
          <w:szCs w:val="24"/>
        </w:rPr>
      </w:pPr>
      <w:r>
        <w:rPr>
          <w:rFonts w:cs="Arial" w:ascii="Times New Roman" w:hAnsi="Times New Roman"/>
          <w:sz w:val="26"/>
          <w:szCs w:val="26"/>
        </w:rPr>
        <w:t>Бюджетная эффективность Программы определяется как соотношение фактического использования средств, запланированных на реализацию Программы, к утвержденному плану, в том числе по источникам финансирования:</w:t>
      </w:r>
    </w:p>
    <w:p>
      <w:pPr>
        <w:pStyle w:val="NoSpacing"/>
        <w:ind w:firstLine="709"/>
        <w:jc w:val="both"/>
        <w:rPr>
          <w:rFonts w:ascii="Times New Roman" w:hAnsi="Times New Roman" w:cs="Arial"/>
          <w:sz w:val="26"/>
          <w:szCs w:val="26"/>
          <w:lang w:val="ru-RU"/>
        </w:rPr>
      </w:pPr>
      <w:r>
        <w:rPr>
          <w:rFonts w:cs="Arial" w:ascii="Times New Roman" w:hAnsi="Times New Roman"/>
          <w:sz w:val="26"/>
          <w:szCs w:val="26"/>
          <w:lang w:val="ru-RU"/>
        </w:rPr>
      </w:r>
    </w:p>
    <w:p>
      <w:pPr>
        <w:pStyle w:val="NoSpacing"/>
        <w:ind w:firstLine="709"/>
        <w:jc w:val="center"/>
        <w:rPr>
          <w:rFonts w:ascii="Arial" w:hAnsi="Arial" w:cs="Arial"/>
          <w:sz w:val="24"/>
          <w:szCs w:val="24"/>
          <w:lang w:val="ru-RU"/>
        </w:rPr>
      </w:pPr>
      <w:r>
        <w:rPr>
          <w:rFonts w:cs="Arial" w:ascii="Times New Roman" w:hAnsi="Times New Roman"/>
          <w:sz w:val="26"/>
          <w:szCs w:val="26"/>
          <w:lang w:val="ru-RU"/>
        </w:rPr>
        <w:t>По программе всего: 2356200*100/2356200 = 100%</w:t>
      </w:r>
    </w:p>
    <w:p>
      <w:pPr>
        <w:pStyle w:val="Normal"/>
        <w:spacing w:before="0" w:after="0"/>
        <w:ind w:firstLine="709"/>
        <w:jc w:val="both"/>
        <w:rPr>
          <w:rFonts w:ascii="Times New Roman" w:hAnsi="Times New Roman" w:cs="Arial"/>
          <w:sz w:val="26"/>
          <w:szCs w:val="26"/>
        </w:rPr>
      </w:pPr>
      <w:r>
        <w:rPr>
          <w:rFonts w:cs="Arial" w:ascii="Times New Roman" w:hAnsi="Times New Roman"/>
          <w:sz w:val="26"/>
          <w:szCs w:val="26"/>
        </w:rPr>
      </w:r>
    </w:p>
    <w:p>
      <w:pPr>
        <w:pStyle w:val="Normal"/>
        <w:shd w:val="clear" w:color="auto" w:fill="FFFFFF"/>
        <w:spacing w:lineRule="atLeast" w:line="336"/>
        <w:ind w:left="1397" w:hanging="1397"/>
        <w:jc w:val="both"/>
        <w:rPr>
          <w:color w:val="000000"/>
          <w:spacing w:val="1"/>
        </w:rPr>
      </w:pPr>
      <w:r>
        <w:rPr>
          <w:rFonts w:cs="Arial" w:ascii="Times New Roman" w:hAnsi="Times New Roman"/>
          <w:sz w:val="26"/>
          <w:szCs w:val="26"/>
        </w:rPr>
        <w:t>Мероприятия с учетом уточненных плановых назначений выполнены на  100%.Программу считать эффективной (приложение 1).</w:t>
      </w:r>
      <w:r>
        <w:rPr>
          <w:rFonts w:ascii="Times New Roman" w:hAnsi="Times New Roman"/>
          <w:color w:val="000000"/>
          <w:spacing w:val="1"/>
          <w:sz w:val="26"/>
          <w:szCs w:val="26"/>
        </w:rPr>
        <w:t xml:space="preserve"> </w:t>
      </w:r>
    </w:p>
    <w:p>
      <w:pPr>
        <w:pStyle w:val="Normal"/>
        <w:shd w:val="clear" w:color="auto" w:fill="FFFFFF"/>
        <w:spacing w:lineRule="atLeast" w:line="336"/>
        <w:ind w:left="1397" w:hanging="1397"/>
        <w:jc w:val="both"/>
        <w:rPr>
          <w:rFonts w:ascii="Times New Roman" w:hAnsi="Times New Roman"/>
          <w:color w:val="000000"/>
          <w:spacing w:val="1"/>
          <w:sz w:val="26"/>
          <w:szCs w:val="26"/>
        </w:rPr>
      </w:pPr>
      <w:r>
        <w:rPr>
          <w:rFonts w:ascii="Times New Roman" w:hAnsi="Times New Roman"/>
          <w:color w:val="000000"/>
          <w:spacing w:val="1"/>
          <w:sz w:val="26"/>
          <w:szCs w:val="26"/>
        </w:rPr>
      </w:r>
    </w:p>
    <w:p>
      <w:pPr>
        <w:pStyle w:val="Normal"/>
        <w:shd w:val="clear" w:color="auto" w:fill="FFFFFF"/>
        <w:spacing w:lineRule="atLeast" w:line="336"/>
        <w:ind w:left="1397" w:hanging="1397"/>
        <w:jc w:val="right"/>
        <w:rPr>
          <w:rFonts w:ascii="Times New Roman" w:hAnsi="Times New Roman"/>
          <w:color w:val="000000"/>
          <w:spacing w:val="1"/>
          <w:sz w:val="26"/>
          <w:szCs w:val="26"/>
        </w:rPr>
      </w:pPr>
      <w:r>
        <w:rPr>
          <w:rFonts w:ascii="Times New Roman" w:hAnsi="Times New Roman"/>
          <w:color w:val="000000"/>
          <w:spacing w:val="1"/>
          <w:sz w:val="26"/>
          <w:szCs w:val="26"/>
        </w:rPr>
      </w:r>
    </w:p>
    <w:p>
      <w:pPr>
        <w:pStyle w:val="Normal"/>
        <w:shd w:val="clear" w:color="auto" w:fill="FFFFFF"/>
        <w:spacing w:lineRule="atLeast" w:line="336"/>
        <w:ind w:left="1397" w:hanging="1397"/>
        <w:jc w:val="right"/>
        <w:rPr>
          <w:rFonts w:ascii="Times New Roman" w:hAnsi="Times New Roman"/>
          <w:color w:val="000000"/>
          <w:spacing w:val="1"/>
          <w:sz w:val="26"/>
          <w:szCs w:val="26"/>
        </w:rPr>
      </w:pPr>
      <w:r>
        <w:rPr>
          <w:rFonts w:ascii="Times New Roman" w:hAnsi="Times New Roman"/>
          <w:color w:val="000000"/>
          <w:spacing w:val="1"/>
          <w:sz w:val="26"/>
          <w:szCs w:val="26"/>
        </w:rPr>
      </w:r>
    </w:p>
    <w:p>
      <w:pPr>
        <w:pStyle w:val="Normal"/>
        <w:shd w:val="clear" w:color="auto" w:fill="FFFFFF"/>
        <w:spacing w:lineRule="atLeast" w:line="336"/>
        <w:ind w:left="1397" w:hanging="1397"/>
        <w:jc w:val="right"/>
        <w:rPr>
          <w:rFonts w:ascii="Times New Roman" w:hAnsi="Times New Roman"/>
          <w:color w:val="000000"/>
          <w:spacing w:val="1"/>
          <w:sz w:val="26"/>
          <w:szCs w:val="26"/>
        </w:rPr>
      </w:pPr>
      <w:r>
        <w:rPr>
          <w:rFonts w:ascii="Times New Roman" w:hAnsi="Times New Roman"/>
          <w:color w:val="000000"/>
          <w:spacing w:val="1"/>
          <w:sz w:val="26"/>
          <w:szCs w:val="26"/>
        </w:rPr>
      </w:r>
    </w:p>
    <w:p>
      <w:pPr>
        <w:pStyle w:val="Normal"/>
        <w:shd w:val="clear" w:color="auto" w:fill="FFFFFF"/>
        <w:spacing w:lineRule="atLeast" w:line="336"/>
        <w:ind w:left="1397" w:hanging="1397"/>
        <w:jc w:val="right"/>
        <w:rPr>
          <w:rFonts w:ascii="Times New Roman" w:hAnsi="Times New Roman"/>
          <w:color w:val="000000"/>
          <w:spacing w:val="1"/>
          <w:sz w:val="26"/>
          <w:szCs w:val="26"/>
        </w:rPr>
      </w:pPr>
      <w:r>
        <w:rPr>
          <w:rFonts w:ascii="Times New Roman" w:hAnsi="Times New Roman"/>
          <w:color w:val="000000"/>
          <w:spacing w:val="1"/>
          <w:sz w:val="26"/>
          <w:szCs w:val="26"/>
        </w:rPr>
      </w:r>
    </w:p>
    <w:p>
      <w:pPr>
        <w:pStyle w:val="Normal"/>
        <w:shd w:val="clear" w:color="auto" w:fill="FFFFFF"/>
        <w:spacing w:lineRule="atLeast" w:line="336"/>
        <w:ind w:left="1397" w:hanging="1397"/>
        <w:jc w:val="right"/>
        <w:rPr>
          <w:rFonts w:ascii="Times New Roman" w:hAnsi="Times New Roman"/>
          <w:color w:val="000000"/>
          <w:spacing w:val="1"/>
          <w:sz w:val="26"/>
          <w:szCs w:val="26"/>
        </w:rPr>
      </w:pPr>
      <w:r>
        <w:rPr>
          <w:rFonts w:ascii="Times New Roman" w:hAnsi="Times New Roman"/>
          <w:color w:val="000000"/>
          <w:spacing w:val="1"/>
          <w:sz w:val="26"/>
          <w:szCs w:val="26"/>
        </w:rPr>
      </w:r>
    </w:p>
    <w:p>
      <w:pPr>
        <w:pStyle w:val="Normal"/>
        <w:shd w:val="clear" w:color="auto" w:fill="FFFFFF"/>
        <w:spacing w:lineRule="atLeast" w:line="336"/>
        <w:ind w:left="1397" w:hanging="1397"/>
        <w:jc w:val="right"/>
        <w:rPr>
          <w:rFonts w:ascii="Times New Roman" w:hAnsi="Times New Roman"/>
          <w:color w:val="000000"/>
          <w:spacing w:val="1"/>
          <w:sz w:val="26"/>
          <w:szCs w:val="26"/>
        </w:rPr>
      </w:pPr>
      <w:r>
        <w:rPr>
          <w:rFonts w:ascii="Times New Roman" w:hAnsi="Times New Roman"/>
          <w:color w:val="000000"/>
          <w:spacing w:val="1"/>
          <w:sz w:val="26"/>
          <w:szCs w:val="26"/>
        </w:rPr>
      </w:r>
    </w:p>
    <w:p>
      <w:pPr>
        <w:pStyle w:val="Normal"/>
        <w:shd w:val="clear" w:color="auto" w:fill="FFFFFF"/>
        <w:spacing w:lineRule="atLeast" w:line="336"/>
        <w:ind w:left="1397" w:hanging="1397"/>
        <w:jc w:val="right"/>
        <w:rPr>
          <w:rFonts w:ascii="Times New Roman" w:hAnsi="Times New Roman"/>
          <w:color w:val="000000"/>
          <w:spacing w:val="1"/>
          <w:sz w:val="26"/>
          <w:szCs w:val="26"/>
        </w:rPr>
      </w:pPr>
      <w:r>
        <w:rPr>
          <w:rFonts w:ascii="Times New Roman" w:hAnsi="Times New Roman"/>
          <w:color w:val="000000"/>
          <w:spacing w:val="1"/>
          <w:sz w:val="26"/>
          <w:szCs w:val="26"/>
        </w:rPr>
      </w:r>
    </w:p>
    <w:p>
      <w:pPr>
        <w:pStyle w:val="Normal"/>
        <w:shd w:val="clear" w:color="auto" w:fill="FFFFFF"/>
        <w:spacing w:lineRule="atLeast" w:line="336"/>
        <w:ind w:left="1397" w:hanging="1397"/>
        <w:jc w:val="right"/>
        <w:rPr>
          <w:rFonts w:ascii="Times New Roman" w:hAnsi="Times New Roman"/>
          <w:color w:val="000000"/>
          <w:spacing w:val="1"/>
        </w:rPr>
      </w:pPr>
      <w:r>
        <w:rPr>
          <w:rFonts w:ascii="Times New Roman" w:hAnsi="Times New Roman"/>
          <w:color w:val="000000"/>
          <w:spacing w:val="1"/>
        </w:rPr>
      </w:r>
    </w:p>
    <w:p>
      <w:pPr>
        <w:pStyle w:val="Normal"/>
        <w:shd w:val="clear" w:color="auto" w:fill="FFFFFF"/>
        <w:spacing w:lineRule="atLeast" w:line="336"/>
        <w:ind w:left="1397" w:hanging="1397"/>
        <w:jc w:val="right"/>
        <w:rPr>
          <w:rFonts w:ascii="Times New Roman" w:hAnsi="Times New Roman"/>
          <w:color w:val="000000"/>
          <w:spacing w:val="1"/>
        </w:rPr>
      </w:pPr>
      <w:r>
        <w:rPr>
          <w:rFonts w:ascii="Times New Roman" w:hAnsi="Times New Roman"/>
          <w:color w:val="000000"/>
          <w:spacing w:val="1"/>
        </w:rPr>
      </w:r>
    </w:p>
    <w:p>
      <w:pPr>
        <w:pStyle w:val="Normal"/>
        <w:shd w:val="clear" w:color="auto" w:fill="FFFFFF"/>
        <w:spacing w:lineRule="atLeast" w:line="336"/>
        <w:ind w:left="1397" w:hanging="1397"/>
        <w:jc w:val="right"/>
        <w:rPr>
          <w:rFonts w:ascii="Times New Roman" w:hAnsi="Times New Roman"/>
          <w:color w:val="000000"/>
          <w:spacing w:val="1"/>
        </w:rPr>
      </w:pPr>
      <w:r>
        <w:rPr>
          <w:rFonts w:ascii="Times New Roman" w:hAnsi="Times New Roman"/>
          <w:color w:val="000000"/>
          <w:spacing w:val="1"/>
        </w:rPr>
      </w:r>
    </w:p>
    <w:p>
      <w:pPr>
        <w:pStyle w:val="Normal"/>
        <w:shd w:val="clear" w:color="auto" w:fill="FFFFFF"/>
        <w:spacing w:lineRule="atLeast" w:line="336"/>
        <w:ind w:left="1397" w:hanging="1397"/>
        <w:jc w:val="right"/>
        <w:rPr>
          <w:color w:val="000000"/>
          <w:spacing w:val="1"/>
          <w:sz w:val="24"/>
          <w:szCs w:val="24"/>
        </w:rPr>
      </w:pPr>
      <w:r>
        <w:rPr>
          <w:rFonts w:ascii="Times New Roman" w:hAnsi="Times New Roman"/>
          <w:color w:val="000000"/>
          <w:spacing w:val="1"/>
          <w:sz w:val="24"/>
          <w:szCs w:val="24"/>
        </w:rPr>
        <w:t>Приложение 1</w:t>
      </w:r>
    </w:p>
    <w:p>
      <w:pPr>
        <w:pStyle w:val="Normal"/>
        <w:shd w:val="clear" w:color="auto" w:fill="FFFFFF"/>
        <w:tabs>
          <w:tab w:val="clear" w:pos="708"/>
          <w:tab w:val="left" w:pos="8580" w:leader="none"/>
        </w:tabs>
        <w:spacing w:lineRule="atLeast" w:line="336"/>
        <w:jc w:val="right"/>
        <w:rPr>
          <w:rFonts w:ascii="Times New Roman" w:hAnsi="Times New Roman"/>
          <w:sz w:val="24"/>
          <w:szCs w:val="24"/>
        </w:rPr>
      </w:pPr>
      <w:r>
        <w:rPr>
          <w:rFonts w:ascii="Times New Roman" w:hAnsi="Times New Roman"/>
          <w:sz w:val="24"/>
          <w:szCs w:val="24"/>
        </w:rPr>
      </w:r>
    </w:p>
    <w:p>
      <w:pPr>
        <w:pStyle w:val="Normal"/>
        <w:shd w:val="clear" w:color="auto" w:fill="FFFFFF"/>
        <w:tabs>
          <w:tab w:val="clear" w:pos="708"/>
          <w:tab w:val="left" w:pos="898" w:leader="none"/>
        </w:tabs>
        <w:spacing w:lineRule="atLeast" w:line="336"/>
        <w:ind w:left="1397" w:hanging="1397"/>
        <w:jc w:val="center"/>
        <w:rPr>
          <w:color w:val="000000"/>
          <w:spacing w:val="1"/>
          <w:sz w:val="24"/>
          <w:szCs w:val="24"/>
        </w:rPr>
      </w:pPr>
      <w:r>
        <w:rPr>
          <w:rFonts w:ascii="Times New Roman" w:hAnsi="Times New Roman"/>
          <w:color w:val="000000"/>
          <w:spacing w:val="1"/>
          <w:sz w:val="26"/>
          <w:szCs w:val="26"/>
        </w:rPr>
        <w:t xml:space="preserve">Оценка эффективности </w:t>
      </w:r>
      <w:r>
        <w:rPr>
          <w:rFonts w:ascii="Times New Roman" w:hAnsi="Times New Roman"/>
          <w:color w:val="000000"/>
          <w:spacing w:val="6"/>
          <w:sz w:val="26"/>
          <w:szCs w:val="26"/>
        </w:rPr>
        <w:t xml:space="preserve">реализации в 2025 году </w:t>
      </w:r>
      <w:r>
        <w:rPr>
          <w:rFonts w:ascii="Times New Roman" w:hAnsi="Times New Roman"/>
          <w:bCs/>
          <w:sz w:val="26"/>
          <w:szCs w:val="26"/>
        </w:rPr>
        <w:t>муниципальной целевой программы «Молодой семье - доступное жилье Советского  сельского поселения Калачевского муниципального района Волгоградской области 2025-2027 годы»</w:t>
      </w:r>
    </w:p>
    <w:p>
      <w:pPr>
        <w:pStyle w:val="Normal"/>
        <w:shd w:val="clear" w:color="auto" w:fill="FFFFFF"/>
        <w:tabs>
          <w:tab w:val="clear" w:pos="708"/>
          <w:tab w:val="left" w:pos="898" w:leader="none"/>
        </w:tabs>
        <w:spacing w:lineRule="atLeast" w:line="336"/>
        <w:ind w:left="1397" w:hanging="1397"/>
        <w:jc w:val="center"/>
        <w:rPr>
          <w:rFonts w:ascii="Times New Roman" w:hAnsi="Times New Roman"/>
          <w:sz w:val="28"/>
          <w:szCs w:val="28"/>
          <w:highlight w:val="yellow"/>
        </w:rPr>
      </w:pPr>
      <w:r>
        <w:rPr>
          <w:rFonts w:ascii="Times New Roman" w:hAnsi="Times New Roman"/>
          <w:sz w:val="28"/>
          <w:szCs w:val="28"/>
          <w:highlight w:val="yellow"/>
        </w:rPr>
      </w:r>
    </w:p>
    <w:tbl>
      <w:tblPr>
        <w:tblW w:w="10051" w:type="dxa"/>
        <w:jc w:val="left"/>
        <w:tblInd w:w="-480" w:type="dxa"/>
        <w:tblCellMar>
          <w:top w:w="0" w:type="dxa"/>
          <w:left w:w="108" w:type="dxa"/>
          <w:bottom w:w="0" w:type="dxa"/>
          <w:right w:w="108" w:type="dxa"/>
        </w:tblCellMar>
        <w:tblLook w:firstRow="1" w:noVBand="1" w:lastRow="0" w:firstColumn="1" w:lastColumn="0" w:noHBand="0" w:val="04a0"/>
      </w:tblPr>
      <w:tblGrid>
        <w:gridCol w:w="675"/>
        <w:gridCol w:w="1588"/>
        <w:gridCol w:w="950"/>
        <w:gridCol w:w="1100"/>
        <w:gridCol w:w="1300"/>
        <w:gridCol w:w="1250"/>
        <w:gridCol w:w="1112"/>
        <w:gridCol w:w="1100"/>
        <w:gridCol w:w="976"/>
      </w:tblGrid>
      <w:tr>
        <w:trPr>
          <w:trHeight w:val="690" w:hRule="atLeast"/>
        </w:trPr>
        <w:tc>
          <w:tcPr>
            <w:tcW w:w="675"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 xml:space="preserve">№ </w:t>
            </w:r>
            <w:r>
              <w:rPr>
                <w:rFonts w:ascii="Times New Roman" w:hAnsi="Times New Roman"/>
                <w:color w:val="000000" w:themeColor="text1"/>
              </w:rPr>
              <w:t>п/п</w:t>
            </w:r>
          </w:p>
        </w:tc>
        <w:tc>
          <w:tcPr>
            <w:tcW w:w="1588"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Наименование программы, сроки реализации</w:t>
            </w:r>
          </w:p>
        </w:tc>
        <w:tc>
          <w:tcPr>
            <w:tcW w:w="950"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Период выполнения и показателей эффективности</w:t>
            </w:r>
          </w:p>
        </w:tc>
        <w:tc>
          <w:tcPr>
            <w:tcW w:w="1100"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Качественная оценка выполнения показателей эффективности</w:t>
            </w:r>
          </w:p>
        </w:tc>
        <w:tc>
          <w:tcPr>
            <w:tcW w:w="366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Оценка использования финансовых средств</w:t>
            </w:r>
          </w:p>
        </w:tc>
        <w:tc>
          <w:tcPr>
            <w:tcW w:w="110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Оценка эффективности реализации программы</w:t>
            </w:r>
          </w:p>
        </w:tc>
        <w:tc>
          <w:tcPr>
            <w:tcW w:w="97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Примечание</w:t>
            </w:r>
          </w:p>
        </w:tc>
      </w:tr>
      <w:tr>
        <w:trPr>
          <w:trHeight w:val="690" w:hRule="atLeast"/>
        </w:trPr>
        <w:tc>
          <w:tcPr>
            <w:tcW w:w="675"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rFonts w:ascii="Times New Roman" w:hAnsi="Times New Roman"/>
                <w:color w:val="000000" w:themeColor="text1"/>
              </w:rPr>
            </w:pPr>
            <w:r>
              <w:rPr>
                <w:rFonts w:ascii="Times New Roman" w:hAnsi="Times New Roman"/>
                <w:color w:val="000000" w:themeColor="text1"/>
              </w:rPr>
            </w:r>
          </w:p>
        </w:tc>
        <w:tc>
          <w:tcPr>
            <w:tcW w:w="158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rFonts w:ascii="Times New Roman" w:hAnsi="Times New Roman"/>
                <w:color w:val="000000" w:themeColor="text1"/>
              </w:rPr>
            </w:pPr>
            <w:r>
              <w:rPr>
                <w:rFonts w:ascii="Times New Roman" w:hAnsi="Times New Roman"/>
                <w:color w:val="000000" w:themeColor="text1"/>
              </w:rPr>
            </w:r>
          </w:p>
        </w:tc>
        <w:tc>
          <w:tcPr>
            <w:tcW w:w="950"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rFonts w:ascii="Times New Roman" w:hAnsi="Times New Roman"/>
                <w:color w:val="000000" w:themeColor="text1"/>
              </w:rPr>
            </w:pPr>
            <w:r>
              <w:rPr>
                <w:rFonts w:ascii="Times New Roman" w:hAnsi="Times New Roman"/>
                <w:color w:val="000000" w:themeColor="text1"/>
              </w:rPr>
            </w:r>
          </w:p>
        </w:tc>
        <w:tc>
          <w:tcPr>
            <w:tcW w:w="1100"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rFonts w:ascii="Times New Roman" w:hAnsi="Times New Roman"/>
                <w:color w:val="000000" w:themeColor="text1"/>
              </w:rPr>
            </w:pPr>
            <w:r>
              <w:rPr>
                <w:rFonts w:ascii="Times New Roman" w:hAnsi="Times New Roman"/>
                <w:color w:val="000000" w:themeColor="text1"/>
              </w:rPr>
            </w:r>
          </w:p>
        </w:tc>
        <w:tc>
          <w:tcPr>
            <w:tcW w:w="130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Объем финансирования, запланированный программой на соответствующий период (тыс. руб.)</w:t>
            </w:r>
          </w:p>
        </w:tc>
        <w:tc>
          <w:tcPr>
            <w:tcW w:w="125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Фактически освоенный объем финансирования  программы за соответствующий период (тыс. руб.)</w:t>
            </w:r>
          </w:p>
        </w:tc>
        <w:tc>
          <w:tcPr>
            <w:tcW w:w="111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Уровень использования финансовых средств (%)</w:t>
            </w:r>
          </w:p>
        </w:tc>
        <w:tc>
          <w:tcPr>
            <w:tcW w:w="110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rFonts w:ascii="Times New Roman" w:hAnsi="Times New Roman"/>
                <w:color w:val="000000" w:themeColor="text1"/>
              </w:rPr>
            </w:pPr>
            <w:r>
              <w:rPr>
                <w:rFonts w:ascii="Times New Roman" w:hAnsi="Times New Roman"/>
                <w:color w:val="000000" w:themeColor="text1"/>
              </w:rPr>
            </w:r>
          </w:p>
        </w:tc>
        <w:tc>
          <w:tcPr>
            <w:tcW w:w="97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rFonts w:ascii="Times New Roman" w:hAnsi="Times New Roman"/>
                <w:color w:val="000000" w:themeColor="text1"/>
              </w:rPr>
            </w:pPr>
            <w:r>
              <w:rPr>
                <w:rFonts w:ascii="Times New Roman" w:hAnsi="Times New Roman"/>
                <w:color w:val="000000" w:themeColor="text1"/>
              </w:rPr>
            </w:r>
          </w:p>
        </w:tc>
      </w:tr>
      <w:tr>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1</w:t>
            </w:r>
          </w:p>
        </w:tc>
        <w:tc>
          <w:tcPr>
            <w:tcW w:w="158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2</w:t>
            </w:r>
          </w:p>
        </w:tc>
        <w:tc>
          <w:tcPr>
            <w:tcW w:w="95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3</w:t>
            </w:r>
          </w:p>
        </w:tc>
        <w:tc>
          <w:tcPr>
            <w:tcW w:w="110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4</w:t>
            </w:r>
          </w:p>
        </w:tc>
        <w:tc>
          <w:tcPr>
            <w:tcW w:w="130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5</w:t>
            </w:r>
          </w:p>
        </w:tc>
        <w:tc>
          <w:tcPr>
            <w:tcW w:w="125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6</w:t>
            </w:r>
          </w:p>
        </w:tc>
        <w:tc>
          <w:tcPr>
            <w:tcW w:w="111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7</w:t>
            </w:r>
          </w:p>
        </w:tc>
        <w:tc>
          <w:tcPr>
            <w:tcW w:w="110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8</w:t>
            </w:r>
          </w:p>
        </w:tc>
        <w:tc>
          <w:tcPr>
            <w:tcW w:w="97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9</w:t>
            </w:r>
          </w:p>
        </w:tc>
      </w:tr>
      <w:tr>
        <w:trPr>
          <w:trHeight w:val="2016" w:hRule="atLeast"/>
        </w:trPr>
        <w:tc>
          <w:tcPr>
            <w:tcW w:w="67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rPr>
                <w:color w:val="000000" w:themeColor="text1"/>
              </w:rPr>
            </w:pPr>
            <w:r>
              <w:rPr>
                <w:rFonts w:ascii="Times New Roman" w:hAnsi="Times New Roman"/>
                <w:color w:val="000000" w:themeColor="text1"/>
              </w:rPr>
              <w:t>1.</w:t>
            </w:r>
          </w:p>
        </w:tc>
        <w:tc>
          <w:tcPr>
            <w:tcW w:w="158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rPr>
                <w:rFonts w:ascii="Times New Roman" w:hAnsi="Times New Roman"/>
              </w:rPr>
            </w:pPr>
            <w:r>
              <w:rPr>
                <w:rFonts w:ascii="Times New Roman" w:hAnsi="Times New Roman"/>
                <w:color w:val="000000" w:themeColor="text1"/>
              </w:rPr>
              <w:t xml:space="preserve">МП </w:t>
            </w:r>
            <w:r>
              <w:rPr>
                <w:rFonts w:ascii="Times New Roman" w:hAnsi="Times New Roman"/>
              </w:rPr>
              <w:t>«Молодой семье-доступное жилье Советского  сельского поселения Калачевского муниципального района Волгоградской      области»</w:t>
            </w:r>
            <w:r>
              <w:rPr>
                <w:rFonts w:ascii="Times New Roman" w:hAnsi="Times New Roman"/>
                <w:color w:val="000000" w:themeColor="text1"/>
              </w:rPr>
              <w:t xml:space="preserve"> </w:t>
            </w:r>
          </w:p>
        </w:tc>
        <w:tc>
          <w:tcPr>
            <w:tcW w:w="9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spacing w:before="0" w:after="200"/>
              <w:rPr>
                <w:rFonts w:ascii="Times New Roman" w:hAnsi="Times New Roman"/>
              </w:rPr>
            </w:pPr>
            <w:r>
              <w:rPr>
                <w:rFonts w:ascii="Times New Roman" w:hAnsi="Times New Roman"/>
              </w:rPr>
              <w:t>2025 год</w:t>
            </w:r>
          </w:p>
        </w:tc>
        <w:tc>
          <w:tcPr>
            <w:tcW w:w="110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Times New Roman" w:hAnsi="Times New Roman"/>
              </w:rPr>
            </w:pPr>
            <w:r>
              <w:rPr>
                <w:rFonts w:ascii="Times New Roman" w:hAnsi="Times New Roman"/>
              </w:rPr>
            </w:r>
          </w:p>
          <w:p>
            <w:pPr>
              <w:pStyle w:val="Normal"/>
              <w:spacing w:before="0" w:after="200"/>
              <w:rPr>
                <w:rFonts w:ascii="Times New Roman" w:hAnsi="Times New Roman"/>
              </w:rPr>
            </w:pPr>
            <w:r>
              <w:rPr>
                <w:rFonts w:ascii="Times New Roman" w:hAnsi="Times New Roman"/>
              </w:rPr>
              <w:t>выполнены все показатели эффективности</w:t>
            </w:r>
          </w:p>
        </w:tc>
        <w:tc>
          <w:tcPr>
            <w:tcW w:w="130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rPr>
                <w:rFonts w:ascii="Times New Roman" w:hAnsi="Times New Roman"/>
              </w:rPr>
            </w:pPr>
            <w:r>
              <w:rPr>
                <w:rFonts w:ascii="Times New Roman" w:hAnsi="Times New Roman"/>
              </w:rPr>
              <w:t>2356,2</w:t>
            </w:r>
          </w:p>
        </w:tc>
        <w:tc>
          <w:tcPr>
            <w:tcW w:w="12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rPr>
                <w:rFonts w:ascii="Times New Roman" w:hAnsi="Times New Roman"/>
              </w:rPr>
            </w:pPr>
            <w:r>
              <w:rPr>
                <w:rFonts w:ascii="Times New Roman" w:hAnsi="Times New Roman"/>
              </w:rPr>
              <w:t>2356,2</w:t>
            </w:r>
          </w:p>
        </w:tc>
        <w:tc>
          <w:tcPr>
            <w:tcW w:w="1112"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spacing w:before="0" w:after="200"/>
              <w:rPr>
                <w:rFonts w:ascii="Times New Roman" w:hAnsi="Times New Roman"/>
              </w:rPr>
            </w:pPr>
            <w:r>
              <w:rPr>
                <w:rFonts w:ascii="Times New Roman" w:hAnsi="Times New Roman"/>
              </w:rPr>
              <w:t>100</w:t>
            </w:r>
          </w:p>
        </w:tc>
        <w:tc>
          <w:tcPr>
            <w:tcW w:w="110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rPr>
                <w:rFonts w:ascii="Times New Roman" w:hAnsi="Times New Roman"/>
                <w:color w:val="000000" w:themeColor="text1"/>
              </w:rPr>
            </w:pPr>
            <w:r>
              <w:rPr>
                <w:rFonts w:ascii="Times New Roman" w:hAnsi="Times New Roman"/>
                <w:color w:val="000000" w:themeColor="text1"/>
              </w:rPr>
            </w:r>
          </w:p>
          <w:p>
            <w:pPr>
              <w:pStyle w:val="Normal"/>
              <w:rPr>
                <w:rFonts w:ascii="Times New Roman" w:hAnsi="Times New Roman"/>
              </w:rPr>
            </w:pPr>
            <w:r>
              <w:rPr>
                <w:rFonts w:ascii="Times New Roman" w:hAnsi="Times New Roman"/>
              </w:rPr>
              <w:t>100</w:t>
            </w:r>
          </w:p>
          <w:p>
            <w:pPr>
              <w:pStyle w:val="Normal"/>
              <w:tabs>
                <w:tab w:val="clear" w:pos="708"/>
                <w:tab w:val="left" w:pos="898" w:leader="none"/>
              </w:tabs>
              <w:spacing w:before="0" w:after="200"/>
              <w:contextualSpacing/>
              <w:rPr>
                <w:color w:val="000000" w:themeColor="text1"/>
              </w:rPr>
            </w:pPr>
            <w:r>
              <w:rPr>
                <w:rFonts w:ascii="Times New Roman" w:hAnsi="Times New Roman"/>
                <w:color w:val="000000" w:themeColor="text1"/>
              </w:rPr>
              <w:t>баллов</w:t>
            </w:r>
          </w:p>
          <w:p>
            <w:pPr>
              <w:pStyle w:val="Normal"/>
              <w:tabs>
                <w:tab w:val="clear" w:pos="708"/>
                <w:tab w:val="left" w:pos="898" w:leader="none"/>
              </w:tabs>
              <w:spacing w:before="0" w:after="200"/>
              <w:contextualSpacing/>
              <w:rPr>
                <w:color w:val="000000" w:themeColor="text1"/>
              </w:rPr>
            </w:pPr>
            <w:r>
              <w:rPr>
                <w:rFonts w:ascii="Times New Roman" w:hAnsi="Times New Roman"/>
                <w:color w:val="000000" w:themeColor="text1"/>
              </w:rPr>
              <w:t>(эффективная)</w:t>
            </w:r>
          </w:p>
        </w:tc>
        <w:tc>
          <w:tcPr>
            <w:tcW w:w="97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rPr>
                <w:rFonts w:ascii="Times New Roman" w:hAnsi="Times New Roman"/>
                <w:color w:val="000000" w:themeColor="text1"/>
              </w:rPr>
            </w:pPr>
            <w:r>
              <w:rPr>
                <w:rFonts w:ascii="Times New Roman" w:hAnsi="Times New Roman"/>
                <w:color w:val="000000" w:themeColor="text1"/>
              </w:rPr>
            </w:r>
          </w:p>
        </w:tc>
      </w:tr>
    </w:tbl>
    <w:p>
      <w:pPr>
        <w:pStyle w:val="Normal"/>
        <w:spacing w:before="0" w:after="200"/>
        <w:contextualSpacing/>
        <w:rPr>
          <w:rFonts w:ascii="Times New Roman" w:hAnsi="Times New Roman"/>
        </w:rPr>
      </w:pPr>
      <w:r>
        <w:rPr>
          <w:rFonts w:ascii="Times New Roman" w:hAnsi="Times New Roman"/>
        </w:rPr>
      </w:r>
    </w:p>
    <w:p>
      <w:pPr>
        <w:pStyle w:val="Normal"/>
        <w:spacing w:before="0" w:after="0"/>
        <w:ind w:firstLine="709"/>
        <w:jc w:val="both"/>
        <w:rPr>
          <w:rFonts w:ascii="Times New Roman" w:hAnsi="Times New Roman" w:cs="Arial"/>
          <w:sz w:val="24"/>
          <w:szCs w:val="24"/>
        </w:rPr>
      </w:pPr>
      <w:r>
        <w:rPr>
          <w:rFonts w:cs="Arial" w:ascii="Times New Roman" w:hAnsi="Times New Roman"/>
          <w:sz w:val="24"/>
          <w:szCs w:val="24"/>
        </w:rPr>
      </w:r>
    </w:p>
    <w:p>
      <w:pPr>
        <w:pStyle w:val="Normal"/>
        <w:spacing w:before="0" w:after="200"/>
        <w:rPr>
          <w:rFonts w:ascii="Times New Roman" w:hAnsi="Times New Roman"/>
        </w:rPr>
      </w:pPr>
      <w:r>
        <w:rPr>
          <w:rFonts w:ascii="Times New Roman" w:hAnsi="Times New Roman"/>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cc"/>
    <w:family w:val="roman"/>
    <w:pitch w:val="variable"/>
  </w:font>
  <w:font w:name="Times New Roman">
    <w:charset w:val="01"/>
    <w:family w:val="roman"/>
    <w:pitch w:val="variable"/>
  </w:font>
</w:fonts>
</file>

<file path=word/settings.xml><?xml version="1.0" encoding="utf-8"?>
<w:settings xmlns:w="http://schemas.openxmlformats.org/wordprocessingml/2006/main">
  <w:zoom w:percent="120"/>
  <w:defaultTabStop w:val="708"/>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Table Grid" w:uiPriority="59"/>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96b12"/>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5">
    <w:name w:val="Heading 5"/>
    <w:basedOn w:val="Normal"/>
    <w:next w:val="Normal"/>
    <w:link w:val="50"/>
    <w:semiHidden/>
    <w:unhideWhenUsed/>
    <w:qFormat/>
    <w:rsid w:val="00500206"/>
    <w:pPr>
      <w:spacing w:lineRule="auto" w:line="240" w:before="240" w:after="60"/>
      <w:outlineLvl w:val="4"/>
    </w:pPr>
    <w:rPr>
      <w:rFonts w:ascii="Calibri" w:hAnsi="Calibri" w:eastAsia="Times New Roman" w:cs="Times New Roman"/>
      <w:b/>
      <w:bCs/>
      <w:i/>
      <w:iCs/>
      <w:sz w:val="26"/>
      <w:szCs w:val="26"/>
    </w:rPr>
  </w:style>
  <w:style w:type="character" w:styleId="DefaultParagraphFont" w:default="1">
    <w:name w:val="Default Paragraph Font"/>
    <w:uiPriority w:val="1"/>
    <w:semiHidden/>
    <w:unhideWhenUsed/>
    <w:qFormat/>
    <w:rPr/>
  </w:style>
  <w:style w:type="character" w:styleId="51" w:customStyle="1">
    <w:name w:val="Заголовок 5 Знак"/>
    <w:basedOn w:val="DefaultParagraphFont"/>
    <w:link w:val="5"/>
    <w:semiHidden/>
    <w:qFormat/>
    <w:rsid w:val="00500206"/>
    <w:rPr>
      <w:rFonts w:ascii="Calibri" w:hAnsi="Calibri" w:eastAsia="Times New Roman" w:cs="Times New Roman"/>
      <w:b/>
      <w:bCs/>
      <w:i/>
      <w:iCs/>
      <w:sz w:val="26"/>
      <w:szCs w:val="26"/>
    </w:rPr>
  </w:style>
  <w:style w:type="character" w:styleId="Style13" w:customStyle="1">
    <w:name w:val="Верхний колонтитул Знак"/>
    <w:basedOn w:val="DefaultParagraphFont"/>
    <w:uiPriority w:val="99"/>
    <w:semiHidden/>
    <w:qFormat/>
    <w:rsid w:val="00500206"/>
    <w:rPr/>
  </w:style>
  <w:style w:type="character" w:styleId="1" w:customStyle="1">
    <w:name w:val="Верхний колонтитул Знак1"/>
    <w:basedOn w:val="DefaultParagraphFont"/>
    <w:link w:val="a3"/>
    <w:semiHidden/>
    <w:qFormat/>
    <w:locked/>
    <w:rsid w:val="00500206"/>
    <w:rPr>
      <w:rFonts w:ascii="Times New Roman" w:hAnsi="Times New Roman" w:eastAsia="Times New Roman" w:cs="Times New Roman"/>
      <w:sz w:val="20"/>
      <w:szCs w:val="20"/>
    </w:rPr>
  </w:style>
  <w:style w:type="character" w:styleId="Style14" w:customStyle="1">
    <w:name w:val="Без интервала Знак"/>
    <w:basedOn w:val="DefaultParagraphFont"/>
    <w:link w:val="a7"/>
    <w:qFormat/>
    <w:locked/>
    <w:rsid w:val="00500206"/>
    <w:rPr>
      <w:rFonts w:ascii="Calibri" w:hAnsi="Calibri"/>
      <w:lang w:val="en-US" w:bidi="en-US"/>
    </w:rPr>
  </w:style>
  <w:style w:type="character" w:styleId="Strong">
    <w:name w:val="Strong"/>
    <w:basedOn w:val="DefaultParagraphFont"/>
    <w:uiPriority w:val="22"/>
    <w:qFormat/>
    <w:rsid w:val="00c64924"/>
    <w:rPr>
      <w:b/>
      <w:bCs/>
    </w:rPr>
  </w:style>
  <w:style w:type="character" w:styleId="Style15" w:customStyle="1">
    <w:name w:val="Текст выноски Знак"/>
    <w:basedOn w:val="DefaultParagraphFont"/>
    <w:link w:val="a9"/>
    <w:uiPriority w:val="99"/>
    <w:semiHidden/>
    <w:qFormat/>
    <w:rsid w:val="00c64924"/>
    <w:rPr>
      <w:rFonts w:ascii="Tahoma" w:hAnsi="Tahoma" w:cs="Tahoma"/>
      <w:sz w:val="16"/>
      <w:szCs w:val="16"/>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Style21">
    <w:name w:val="Header"/>
    <w:basedOn w:val="Normal"/>
    <w:link w:val="1"/>
    <w:semiHidden/>
    <w:unhideWhenUsed/>
    <w:rsid w:val="00500206"/>
    <w:pPr>
      <w:tabs>
        <w:tab w:val="clear" w:pos="708"/>
        <w:tab w:val="center" w:pos="4153" w:leader="none"/>
        <w:tab w:val="right" w:pos="8306" w:leader="none"/>
      </w:tabs>
      <w:spacing w:lineRule="auto" w:line="240" w:before="0" w:after="0"/>
    </w:pPr>
    <w:rPr>
      <w:rFonts w:ascii="Times New Roman" w:hAnsi="Times New Roman" w:eastAsia="Times New Roman" w:cs="Times New Roman"/>
      <w:sz w:val="20"/>
      <w:szCs w:val="20"/>
    </w:rPr>
  </w:style>
  <w:style w:type="paragraph" w:styleId="NormalWeb">
    <w:name w:val="Normal (Web)"/>
    <w:basedOn w:val="Normal"/>
    <w:unhideWhenUsed/>
    <w:qFormat/>
    <w:rsid w:val="00500206"/>
    <w:pPr>
      <w:spacing w:lineRule="auto" w:line="240" w:beforeAutospacing="1" w:afterAutospacing="1"/>
    </w:pPr>
    <w:rPr>
      <w:rFonts w:ascii="Times New Roman" w:hAnsi="Times New Roman" w:eastAsia="Times New Roman" w:cs="Times New Roman"/>
      <w:sz w:val="24"/>
      <w:szCs w:val="24"/>
    </w:rPr>
  </w:style>
  <w:style w:type="paragraph" w:styleId="NoSpacing">
    <w:name w:val="No Spacing"/>
    <w:basedOn w:val="Normal"/>
    <w:link w:val="a6"/>
    <w:qFormat/>
    <w:rsid w:val="00500206"/>
    <w:pPr>
      <w:spacing w:lineRule="auto" w:line="240" w:before="0" w:after="0"/>
    </w:pPr>
    <w:rPr>
      <w:rFonts w:ascii="Calibri" w:hAnsi="Calibri"/>
      <w:lang w:val="en-US" w:bidi="en-US"/>
    </w:rPr>
  </w:style>
  <w:style w:type="paragraph" w:styleId="ConsPlusNormal" w:customStyle="1">
    <w:name w:val="ConsPlusNormal"/>
    <w:qFormat/>
    <w:rsid w:val="00500206"/>
    <w:pPr>
      <w:widowControl w:val="false"/>
      <w:suppressAutoHyphens w:val="true"/>
      <w:bidi w:val="0"/>
      <w:spacing w:lineRule="auto" w:line="240" w:before="0" w:after="0"/>
      <w:ind w:firstLine="720"/>
      <w:jc w:val="left"/>
    </w:pPr>
    <w:rPr>
      <w:rFonts w:ascii="Arial" w:hAnsi="Arial" w:eastAsia="Arial" w:cs="Arial"/>
      <w:color w:val="auto"/>
      <w:kern w:val="2"/>
      <w:sz w:val="20"/>
      <w:szCs w:val="20"/>
      <w:lang w:eastAsia="ar-SA" w:val="ru-RU" w:bidi="ar-SA"/>
    </w:rPr>
  </w:style>
  <w:style w:type="paragraph" w:styleId="ConsPlusTitle" w:customStyle="1">
    <w:name w:val="ConsPlusTitle"/>
    <w:qFormat/>
    <w:rsid w:val="00500206"/>
    <w:pPr>
      <w:widowControl w:val="false"/>
      <w:bidi w:val="0"/>
      <w:spacing w:lineRule="auto" w:line="240" w:before="0" w:after="0"/>
      <w:jc w:val="left"/>
    </w:pPr>
    <w:rPr>
      <w:rFonts w:ascii="Arial" w:hAnsi="Arial" w:eastAsia="Times New Roman" w:cs="Arial"/>
      <w:b/>
      <w:bCs/>
      <w:color w:val="auto"/>
      <w:kern w:val="0"/>
      <w:sz w:val="20"/>
      <w:szCs w:val="20"/>
      <w:lang w:val="ru-RU" w:eastAsia="ru-RU" w:bidi="ar-SA"/>
    </w:rPr>
  </w:style>
  <w:style w:type="paragraph" w:styleId="ConsPlusNonformat" w:customStyle="1">
    <w:name w:val="ConsPlusNonformat"/>
    <w:qFormat/>
    <w:rsid w:val="00500206"/>
    <w:pPr>
      <w:widowControl/>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BalloonText">
    <w:name w:val="Balloon Text"/>
    <w:basedOn w:val="Normal"/>
    <w:link w:val="aa"/>
    <w:uiPriority w:val="99"/>
    <w:semiHidden/>
    <w:unhideWhenUsed/>
    <w:qFormat/>
    <w:rsid w:val="00c64924"/>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Application>LibreOffice/6.2.4.2$Windows_x86 LibreOffice_project/2412653d852ce75f65fbfa83fb7e7b669a126d64</Application>
  <Pages>4</Pages>
  <Words>696</Words>
  <Characters>5183</Characters>
  <CharactersWithSpaces>6067</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2021-02-09T13:05:00Z</dcterms:created>
  <dc:creator>1</dc:creator>
  <dc:description/>
  <dc:language>ru-RU</dc:language>
  <cp:lastModifiedBy/>
  <cp:lastPrinted>2026-04-02T10:05:55Z</cp:lastPrinted>
  <dcterms:modified xsi:type="dcterms:W3CDTF">2026-04-02T10:07:43Z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