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left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 xml:space="preserve">АДМИНИСТРАЦИЯ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СОВЕТСКОГО СЕЛЬСКОГО ПОСЕЛЕНИЯ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КАЛАЧЕВСКОГО МУНИЦИПАЛЬНОГО РАЙОНА</w:t>
      </w:r>
    </w:p>
    <w:p>
      <w:pPr>
        <w:pStyle w:val="Normal"/>
        <w:pBdr>
          <w:bottom w:val="double" w:sz="2" w:space="1" w:color="000001"/>
        </w:pBdr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ВОЛГОГРАДСКОЙ ОБЛАСТИ</w:t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jc w:val="center"/>
        <w:rPr/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  <w:t>ПОСТАНОВЛЕНИЕ</w:t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>
          <w:rFonts w:ascii="Times New Roman" w:hAnsi="Times New Roman" w:eastAsia="Arial" w:cs="Times New Roman"/>
          <w:b/>
          <w:b/>
          <w:bCs/>
          <w:sz w:val="28"/>
          <w:szCs w:val="28"/>
        </w:rPr>
      </w:pPr>
      <w:r>
        <w:rPr>
          <w:rFonts w:eastAsia="Arial" w:cs="Times New Roman" w:ascii="Times New Roman" w:hAnsi="Times New Roman"/>
          <w:b/>
          <w:bCs/>
          <w:sz w:val="28"/>
          <w:szCs w:val="28"/>
        </w:rPr>
      </w:r>
    </w:p>
    <w:p>
      <w:pPr>
        <w:pStyle w:val="ConsPlusTitle1"/>
        <w:widowControl/>
        <w:tabs>
          <w:tab w:val="clear" w:pos="708"/>
          <w:tab w:val="left" w:pos="1529" w:leader="none"/>
          <w:tab w:val="left" w:pos="1560" w:leader="none"/>
        </w:tabs>
        <w:rPr/>
      </w:pP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от</w:t>
      </w:r>
      <w:r>
        <w:rPr>
          <w:rFonts w:eastAsia="Arial" w:cs="Times New Roman" w:ascii="Times New Roman" w:hAnsi="Times New Roman"/>
          <w:sz w:val="28"/>
          <w:szCs w:val="28"/>
        </w:rPr>
        <w:t xml:space="preserve"> </w:t>
      </w:r>
      <w:r>
        <w:rPr>
          <w:rFonts w:eastAsia="Arial" w:cs="Times New Roman" w:ascii="Times New Roman" w:hAnsi="Times New Roman"/>
          <w:b w:val="false"/>
          <w:bCs w:val="false"/>
          <w:sz w:val="28"/>
          <w:szCs w:val="28"/>
        </w:rPr>
        <w:t>«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 февраля  2026 года            №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ConsPlusTitle1"/>
        <w:jc w:val="center"/>
        <w:rPr/>
      </w:pP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/>
          <w:bCs/>
          <w:i w:val="false"/>
          <w:iCs w:val="false"/>
          <w:color w:val="000000"/>
          <w:sz w:val="28"/>
          <w:szCs w:val="28"/>
        </w:rPr>
        <w:t>»</w:t>
      </w:r>
    </w:p>
    <w:p>
      <w:pPr>
        <w:pStyle w:val="Normal"/>
        <w:jc w:val="center"/>
        <w:rPr/>
      </w:pPr>
      <w:r>
        <w:rPr/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/>
      </w:pPr>
      <w:r>
        <w:rPr>
          <w:rFonts w:eastAsia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 </w:t>
      </w: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>В соответствии Федеральным законом от 30.12.2021 № 436-ФЗ «О внесении изменений в Федеральный закон «О публично-правовой компании по защите прав граждан-участников долевого строительства при несостоятельности (банкротстве)застройщиков и о внесении изменений в отдельные законодательные акты Российской Федерации» и отдельные законодательные акты Российской Федерации»,  руководствуясь Уставом Советского сельского поселения Калачевского муниципального района Волгоградской области, администрация Советского сельского поселения Калачевского муниципального района Волгоградской области</w:t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/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  <w:t xml:space="preserve"> </w:t>
      </w:r>
      <w:r>
        <w:rPr>
          <w:b/>
          <w:bCs/>
          <w:i w:val="false"/>
          <w:iCs w:val="false"/>
          <w:color w:val="000000"/>
          <w:sz w:val="28"/>
          <w:szCs w:val="28"/>
        </w:rPr>
        <w:t>ПОСТАНОВЛЯЕТ:</w:t>
      </w:r>
    </w:p>
    <w:p>
      <w:pPr>
        <w:pStyle w:val="Style14"/>
        <w:widowControl/>
        <w:shd w:val="clear" w:fill="auto"/>
        <w:tabs>
          <w:tab w:val="clear" w:pos="708"/>
          <w:tab w:val="left" w:pos="625" w:leader="none"/>
          <w:tab w:val="left" w:pos="2000" w:leader="none"/>
        </w:tabs>
        <w:bidi w:val="0"/>
        <w:ind w:left="0" w:right="0" w:firstLine="397"/>
        <w:jc w:val="both"/>
        <w:rPr>
          <w:b/>
          <w:b/>
          <w:bCs/>
          <w:i w:val="false"/>
          <w:i w:val="false"/>
          <w:iCs w:val="false"/>
          <w:color w:val="000000"/>
          <w:sz w:val="28"/>
          <w:szCs w:val="28"/>
        </w:rPr>
      </w:pPr>
      <w:r>
        <w:rPr>
          <w:b/>
          <w:bCs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numPr>
          <w:ilvl w:val="0"/>
          <w:numId w:val="0"/>
        </w:numPr>
        <w:tabs>
          <w:tab w:val="clear" w:pos="708"/>
          <w:tab w:val="left" w:pos="2265" w:leader="none"/>
        </w:tabs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1. Утвердить прилагаемый административный регламент предоставления муниципальной услуги «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».</w:t>
      </w:r>
    </w:p>
    <w:p>
      <w:pPr>
        <w:pStyle w:val="ConsPlusTitle1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. 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>Настоящее постановление разместить  на официальном сайте администрации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/>
          <w:color w:val="000000"/>
          <w:sz w:val="28"/>
          <w:szCs w:val="28"/>
        </w:rPr>
        <w:t xml:space="preserve"> Советского сельского поселения Калачевского муниципального района Волгоградской области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 xml:space="preserve"> и на информационном стенде в здании администрации 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/>
          <w:color w:val="000000"/>
          <w:sz w:val="28"/>
          <w:szCs w:val="28"/>
        </w:rPr>
        <w:t>Советского сельского поселения Калачевского муниципального района Волгоградской области</w:t>
      </w:r>
      <w:r>
        <w:rPr>
          <w:rFonts w:cs="Times New Roman;Times New Roman PSMT" w:ascii="Times New Roman;Times New Roman PSMT" w:hAnsi="Times New Roman;Times New Roman PSMT"/>
          <w:b w:val="false"/>
          <w:bCs/>
          <w:i w:val="false"/>
          <w:iCs w:val="false"/>
          <w:color w:val="000000"/>
          <w:sz w:val="28"/>
          <w:szCs w:val="28"/>
        </w:rPr>
        <w:t>.</w:t>
      </w:r>
    </w:p>
    <w:p>
      <w:pPr>
        <w:pStyle w:val="ConsPlusCell1"/>
        <w:ind w:left="0" w:right="0" w:hanging="0"/>
        <w:jc w:val="both"/>
        <w:rPr/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 xml:space="preserve">    </w:t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</w:r>
    </w:p>
    <w:p>
      <w:pPr>
        <w:pStyle w:val="ConsPlusCell1"/>
        <w:ind w:left="0" w:right="0" w:hanging="0"/>
        <w:jc w:val="both"/>
        <w:rPr>
          <w:rFonts w:ascii="Times New Roman;Times New Roman PSMT" w:hAnsi="Times New Roman;Times New Roman PSMT" w:cs="Times New Roman;Times New Roman PSMT"/>
          <w:bCs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</w:r>
    </w:p>
    <w:p>
      <w:pPr>
        <w:pStyle w:val="ConsPlusCell1"/>
        <w:ind w:left="0" w:right="0" w:hanging="0"/>
        <w:jc w:val="both"/>
        <w:rPr/>
      </w:pP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 xml:space="preserve">   </w:t>
      </w:r>
      <w:r>
        <w:rPr>
          <w:rFonts w:cs="Times New Roman;Times New Roman PSMT" w:ascii="Times New Roman;Times New Roman PSMT" w:hAnsi="Times New Roman;Times New Roman PSMT"/>
          <w:bCs/>
          <w:color w:val="000000"/>
          <w:sz w:val="28"/>
          <w:szCs w:val="28"/>
        </w:rPr>
        <w:t>3. Настоящее постановление вступает в силу со дня его официального обнародования в установленном порядке.</w:t>
      </w:r>
    </w:p>
    <w:p>
      <w:pPr>
        <w:pStyle w:val="ConsPlusTitle1"/>
        <w:ind w:left="0" w:right="0" w:hanging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>4. Контроль за исполнением настоящего постановления оставляю за собой.</w:t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ind w:left="0" w:right="0" w:hanging="0"/>
        <w:jc w:val="both"/>
        <w:rPr>
          <w:rFonts w:ascii="Times New Roman;Times New Roman PSMT" w:hAnsi="Times New Roman;Times New Roman PSMT" w:cs="Times New Roman;Times New Roman PSMT"/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rFonts w:cs="Times New Roman;Times New Roman PSMT" w:ascii="Times New Roman;Times New Roman PSMT" w:hAnsi="Times New Roman;Times New Roman PSMT"/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rPr/>
      </w:pPr>
      <w:r>
        <w:rPr>
          <w:b/>
          <w:bCs/>
          <w:i w:val="false"/>
          <w:iCs w:val="false"/>
          <w:color w:val="000000"/>
          <w:sz w:val="28"/>
          <w:szCs w:val="28"/>
        </w:rPr>
        <w:t>Глава Советского сельского поселения                                         А.Ф. Пак</w:t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Normal"/>
        <w:jc w:val="right"/>
        <w:rPr>
          <w:b w:val="false"/>
          <w:b w:val="false"/>
          <w:bCs w:val="false"/>
          <w:i w:val="false"/>
          <w:i w:val="false"/>
          <w:iCs w:val="false"/>
          <w:color w:val="000000"/>
          <w:sz w:val="28"/>
          <w:szCs w:val="28"/>
        </w:rPr>
      </w:pPr>
      <w:r>
        <w:rPr>
          <w:b w:val="false"/>
          <w:bCs w:val="false"/>
          <w:i w:val="false"/>
          <w:iCs w:val="false"/>
          <w:color w:val="000000"/>
          <w:sz w:val="28"/>
          <w:szCs w:val="28"/>
        </w:rPr>
      </w:r>
    </w:p>
    <w:p>
      <w:pPr>
        <w:pStyle w:val="ConsPlusTitle1"/>
        <w:widowControl/>
        <w:jc w:val="right"/>
        <w:rPr/>
      </w:pPr>
      <w:r>
        <w:rPr>
          <w:sz w:val="29"/>
        </w:rPr>
        <w:t xml:space="preserve">                             </w:t>
      </w:r>
      <w:r>
        <w:rPr>
          <w:rFonts w:ascii="Times New Roman" w:hAnsi="Times New Roman"/>
          <w:b w:val="false"/>
          <w:bCs w:val="false"/>
          <w:sz w:val="29"/>
        </w:rPr>
        <w:t xml:space="preserve">   </w:t>
      </w:r>
      <w:r>
        <w:br w:type="page"/>
      </w:r>
    </w:p>
    <w:p>
      <w:pPr>
        <w:pStyle w:val="ConsPlusTitle1"/>
        <w:widowControl/>
        <w:jc w:val="right"/>
        <w:rPr/>
      </w:pPr>
      <w:r>
        <w:rPr>
          <w:rFonts w:ascii="Times New Roman" w:hAnsi="Times New Roman"/>
          <w:b w:val="false"/>
          <w:bCs w:val="false"/>
          <w:sz w:val="24"/>
        </w:rPr>
        <w:t xml:space="preserve">Утвержден постановлением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 xml:space="preserve">администрации Советского сельского поселения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 xml:space="preserve">Калачевскогомуниципального района </w:t>
      </w:r>
    </w:p>
    <w:p>
      <w:pPr>
        <w:pStyle w:val="Normal"/>
        <w:widowControl w:val="false"/>
        <w:jc w:val="right"/>
        <w:rPr>
          <w:rFonts w:ascii="Times New Roman" w:hAnsi="Times New Roman"/>
          <w:b w:val="false"/>
          <w:b w:val="false"/>
          <w:bCs w:val="false"/>
        </w:rPr>
      </w:pPr>
      <w:r>
        <w:rPr>
          <w:b w:val="false"/>
          <w:bCs w:val="false"/>
          <w:i w:val="false"/>
          <w:iCs w:val="false"/>
          <w:sz w:val="24"/>
          <w:u w:val="none"/>
        </w:rPr>
        <w:t>Волгоградской области</w:t>
      </w:r>
    </w:p>
    <w:p>
      <w:pPr>
        <w:pStyle w:val="Normal"/>
        <w:widowControl w:val="false"/>
        <w:jc w:val="right"/>
        <w:rPr/>
      </w:pPr>
      <w:r>
        <w:rPr>
          <w:b w:val="false"/>
          <w:bCs w:val="false"/>
          <w:sz w:val="24"/>
        </w:rPr>
        <w:t xml:space="preserve">от </w:t>
      </w:r>
      <w:r>
        <w:rPr>
          <w:b w:val="false"/>
          <w:bCs w:val="false"/>
          <w:sz w:val="28"/>
        </w:rPr>
        <w:t>«02</w:t>
      </w:r>
      <w:r>
        <w:rPr>
          <w:b w:val="false"/>
          <w:bCs w:val="false"/>
          <w:sz w:val="24"/>
        </w:rPr>
        <w:t>» февраля 2026г. № 12</w:t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Normal"/>
        <w:widowControl w:val="false"/>
        <w:ind w:left="0" w:right="0" w:firstLine="540"/>
        <w:jc w:val="both"/>
        <w:rPr/>
      </w:pPr>
      <w:r>
        <w:rPr/>
      </w:r>
    </w:p>
    <w:p>
      <w:pPr>
        <w:pStyle w:val="ConsPlusCell1"/>
        <w:widowControl/>
        <w:jc w:val="center"/>
        <w:rPr>
          <w:rFonts w:ascii="Times New Roman" w:hAnsi="Times New Roman"/>
          <w:b/>
          <w:b/>
          <w:sz w:val="28"/>
        </w:rPr>
      </w:pPr>
      <w:bookmarkStart w:id="0" w:name="Par34"/>
      <w:bookmarkEnd w:id="0"/>
      <w:r>
        <w:rPr>
          <w:rFonts w:ascii="Times New Roman" w:hAnsi="Times New Roman"/>
          <w:b/>
          <w:sz w:val="28"/>
        </w:rPr>
        <w:t>Административный регламент</w:t>
      </w:r>
    </w:p>
    <w:p>
      <w:pPr>
        <w:pStyle w:val="Normal"/>
        <w:widowControl/>
        <w:ind w:left="0" w:right="0" w:hanging="0"/>
        <w:jc w:val="center"/>
        <w:rPr>
          <w:b/>
          <w:b/>
          <w:sz w:val="28"/>
        </w:rPr>
      </w:pPr>
      <w:r>
        <w:rPr>
          <w:b/>
          <w:sz w:val="28"/>
        </w:rPr>
        <w:t xml:space="preserve">предоставления муниципальной услуги </w:t>
      </w:r>
      <w:r>
        <w:rPr>
          <w:b/>
          <w:bCs/>
          <w:i w:val="false"/>
          <w:iCs w:val="false"/>
          <w:sz w:val="28"/>
          <w:szCs w:val="28"/>
          <w:u w:val="none"/>
        </w:rPr>
        <w:t xml:space="preserve">«Согласование проекта рекультивации земель, проекта консервации земель, находящихся </w:t>
      </w:r>
    </w:p>
    <w:p>
      <w:pPr>
        <w:pStyle w:val="Normal"/>
        <w:widowControl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  <w:t>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области»</w:t>
      </w:r>
    </w:p>
    <w:p>
      <w:pPr>
        <w:pStyle w:val="Normal"/>
        <w:widowControl/>
        <w:jc w:val="center"/>
        <w:rPr>
          <w:b/>
          <w:b/>
          <w:bCs/>
          <w:i w:val="false"/>
          <w:i w:val="false"/>
          <w:iCs w:val="false"/>
          <w:sz w:val="28"/>
          <w:szCs w:val="28"/>
          <w:u w:val="none"/>
        </w:rPr>
      </w:pPr>
      <w:r>
        <w:rPr>
          <w:b/>
          <w:bCs/>
          <w:i w:val="false"/>
          <w:iCs w:val="false"/>
          <w:sz w:val="28"/>
          <w:szCs w:val="28"/>
          <w:u w:val="none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  <w:t>1. Общие положения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1.1. Предмет регулирования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Настоящий административный регламент устанавливает порядок предоставления муниципальной услуги «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sz w:val="28"/>
        </w:rPr>
        <w:t xml:space="preserve"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администрацией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 деградации земель и (или) снижению плодородия земель сельскохозяйственного назначения, и случаи, предусмотренные пунктом 27 Правил проведения рекультивации земель и консервации земель, утвержденных постановлением Правительства Российской Федерации              от 29.05.2025 № 781 (далее – Правила проведения рекультивации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деятельность которых привела к деградации земель;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использующие земельные участки на условиях сервитута, публичного сервитута;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- использующие земли или земельные участки, находящиеся в муниципальной собственности, или государственная собственность на которые не разграничена, расположенные на территории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, без предоставления земельных участков и установления сервитутов;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- арендаторы, землепользователи, землевладельцы земельных участков, находящихся в муниципальной собственности, или государственная собственность на которые не разграничена, расположенные на территории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</w:t>
      </w:r>
      <w:r>
        <w:rPr>
          <w:sz w:val="28"/>
        </w:rPr>
        <w:t>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1.3. Порядок информирования  заявителей о предоставлении муниципальной услуги: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1.3.1 Сведения о месте нахождения, контактных телефонах и графике работы администрации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Советского сельского поселения Калачевского муниципального района Волгоградской области,</w:t>
      </w:r>
      <w:r>
        <w:rPr>
          <w:sz w:val="28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Администрация Советского сельского поселения Калачевского муниципального района Волгоградской области:</w:t>
      </w:r>
    </w:p>
    <w:p>
      <w:pPr>
        <w:pStyle w:val="Normal"/>
        <w:ind w:left="0" w:right="0" w:firstLine="567"/>
        <w:jc w:val="both"/>
        <w:rPr/>
      </w:pPr>
      <w:r>
        <w:rPr>
          <w:bCs/>
          <w:iCs/>
          <w:sz w:val="28"/>
          <w:szCs w:val="28"/>
        </w:rPr>
        <w:t>адрес: 404541, Волгоградская область, Калачёвский район, поселок Волгодонской, улица Больничная, 2</w:t>
      </w:r>
      <w:r>
        <w:rPr>
          <w:bCs/>
          <w:iCs/>
          <w:sz w:val="28"/>
          <w:szCs w:val="28"/>
          <w:lang w:bidi="ru-RU"/>
        </w:rPr>
        <w:t xml:space="preserve">;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телефон для справок: +7 (84472) 52-4-90;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адрес электронной почты: sa_sovet@mail.ru;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график работы: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понедельник – пятница с 08.00 часов до 16.00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перерыв на обед с 12.00 часов до 13.00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суббота – воскресенье выходные дни. 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Отдел по работе с заявителями Калачевского района Волгоградской области ГКУ ВО «МФЦ»: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адрес: 404503, Волгоградская область, Калачевский район, город Калач-на-Дону, улица Октябрьская, 283;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телефон для справок: +7 (84472) 3-49-18;</w:t>
      </w:r>
    </w:p>
    <w:p>
      <w:pPr>
        <w:pStyle w:val="Normal"/>
        <w:ind w:left="0" w:right="0" w:firstLine="567"/>
        <w:jc w:val="both"/>
        <w:rPr/>
      </w:pPr>
      <w:r>
        <w:rPr>
          <w:bCs/>
          <w:iCs/>
          <w:sz w:val="28"/>
          <w:szCs w:val="28"/>
        </w:rPr>
        <w:t xml:space="preserve">адрес электронной почты: </w:t>
      </w:r>
      <w:hyperlink r:id="rId2">
        <w:r>
          <w:rPr>
            <w:rStyle w:val="Style10"/>
            <w:bCs/>
            <w:iCs/>
            <w:color w:val="000000"/>
            <w:sz w:val="28"/>
            <w:szCs w:val="28"/>
            <w:u w:val="none"/>
          </w:rPr>
          <w:t>mfc111@volganet.ru</w:t>
        </w:r>
      </w:hyperlink>
      <w:r>
        <w:rPr>
          <w:bCs/>
          <w:iCs/>
          <w:sz w:val="28"/>
          <w:szCs w:val="28"/>
        </w:rPr>
        <w:t>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график работы: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понедельник с 09.00 часов до 20.00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вторник – пятница с 09.00 часов до 18.00 часов;</w:t>
      </w:r>
    </w:p>
    <w:p>
      <w:pPr>
        <w:pStyle w:val="Normal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суббота с 09.00 часов до 15.30 часов;</w:t>
      </w:r>
    </w:p>
    <w:p>
      <w:pPr>
        <w:pStyle w:val="Normal"/>
        <w:widowControl w:val="false"/>
        <w:ind w:left="0" w:righ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воскресенье – выходной день.</w:t>
      </w:r>
    </w:p>
    <w:p>
      <w:pPr>
        <w:pStyle w:val="Normal"/>
        <w:widowControl w:val="false"/>
        <w:ind w:left="0" w:right="0" w:firstLine="709"/>
        <w:jc w:val="both"/>
        <w:rPr>
          <w:sz w:val="28"/>
          <w:highlight w:val="yellow"/>
        </w:rPr>
      </w:pPr>
      <w:r>
        <w:rPr>
          <w:sz w:val="28"/>
          <w:highlight w:val="yellow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(http://mfc.volganet.ru).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1.3.2. Информацию о порядке предоставления муниципальной услуги заявитель может получить: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непосредственно в </w:t>
      </w:r>
      <w:r>
        <w:rPr>
          <w:bCs/>
          <w:iCs/>
          <w:sz w:val="28"/>
          <w:szCs w:val="28"/>
        </w:rPr>
        <w:t xml:space="preserve">администрации Советского сельского поселения Калачевского муниципального района Волгоградской области </w:t>
      </w:r>
      <w:r>
        <w:rPr>
          <w:sz w:val="28"/>
        </w:rPr>
        <w:t xml:space="preserve"> (информационные стенды, устное информирование по телефону, а также на личном приеме муниципальными служащими </w:t>
      </w:r>
      <w:r>
        <w:rPr>
          <w:bCs/>
          <w:iCs/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</w:rPr>
        <w:t>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по почте, в том числе электронной (адрес электронной почты), в случае письменного обращения заявителя;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в информационно-телекоммуникационной сети «Интернет» на официальном сайте </w:t>
      </w:r>
      <w:r>
        <w:rPr>
          <w:bCs/>
          <w:iCs/>
          <w:sz w:val="28"/>
          <w:szCs w:val="28"/>
        </w:rPr>
        <w:t>администрации Советского сельского поселения Калачевского муниципального района Волгоградской области</w:t>
      </w:r>
      <w:r>
        <w:rPr>
          <w:sz w:val="28"/>
        </w:rPr>
        <w:t>(адрес сайта),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3">
        <w:r>
          <w:rPr>
            <w:rStyle w:val="ListLabel1"/>
            <w:color w:val="000000"/>
            <w:sz w:val="28"/>
            <w:u w:val="none"/>
          </w:rPr>
          <w:t>www.gosuslugi.ru</w:t>
        </w:r>
      </w:hyperlink>
      <w:r>
        <w:rPr>
          <w:sz w:val="28"/>
        </w:rPr>
        <w:t>).</w:t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hanging="0"/>
        <w:jc w:val="center"/>
        <w:outlineLvl w:val="1"/>
        <w:rPr>
          <w:b/>
          <w:b/>
          <w:sz w:val="28"/>
        </w:rPr>
      </w:pPr>
      <w:r>
        <w:rPr>
          <w:b/>
          <w:sz w:val="28"/>
        </w:rPr>
        <w:t>2. Стандарт предоставления муниципальной услуги</w:t>
      </w:r>
    </w:p>
    <w:p>
      <w:pPr>
        <w:pStyle w:val="ConsPlusNonformat1"/>
        <w:widowControl/>
        <w:jc w:val="both"/>
        <w:rPr/>
      </w:pPr>
      <w:r>
        <w:rPr/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2.1.  Наименование муниципальной услуги – «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Согласование проекта рекультивации земель, проекта консервации земель, находящихся в муниципальной собственности Советского сельского поселения Калачевского муниципального района Волгоградской области,  расположенных на территории Советского сельского поселения Калачевского муниципального района Волгоградской области</w:t>
      </w:r>
      <w:r>
        <w:rPr>
          <w:sz w:val="28"/>
        </w:rPr>
        <w:t>».</w:t>
      </w:r>
    </w:p>
    <w:p>
      <w:pPr>
        <w:pStyle w:val="Normal"/>
        <w:widowControl w:val="false"/>
        <w:ind w:left="0" w:right="0" w:firstLine="709"/>
        <w:jc w:val="both"/>
        <w:rPr/>
      </w:pPr>
      <w:r>
        <w:rPr>
          <w:sz w:val="28"/>
        </w:rPr>
        <w:t xml:space="preserve">2.2. Муниципальная услуга предоставляется администрацией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Советского сельского поселения Калачевского муниципального района Волгоградской области </w:t>
      </w:r>
      <w:r>
        <w:rPr>
          <w:rFonts w:cs="Times New Roman"/>
          <w:b w:val="false"/>
          <w:bCs w:val="false"/>
          <w:i/>
          <w:iCs w:val="false"/>
          <w:color w:val="000000"/>
          <w:sz w:val="24"/>
          <w:szCs w:val="28"/>
          <w:u w:val="single"/>
        </w:rPr>
        <w:t xml:space="preserve"> </w:t>
      </w:r>
      <w:r>
        <w:rPr>
          <w:sz w:val="28"/>
        </w:rPr>
        <w:t xml:space="preserve"> (далее – уполномоченный орган).</w:t>
      </w:r>
    </w:p>
    <w:p>
      <w:pPr>
        <w:pStyle w:val="Normal"/>
        <w:widowControl w:val="false"/>
        <w:ind w:left="0" w:right="0" w:firstLine="709"/>
        <w:jc w:val="both"/>
        <w:rPr>
          <w:b/>
          <w:b/>
          <w:color w:val="FF0000"/>
          <w:sz w:val="28"/>
        </w:rPr>
      </w:pPr>
      <w:r>
        <w:rPr>
          <w:sz w:val="28"/>
        </w:rPr>
        <w:t>2.3. Результатом предоставления муниципальной услуги  является: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2.4. Срок предоставления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2.5. Исчерпывающий перечень документов, необходимых для предоставления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2.5.1. Исчерпывающий перечень документов, которые заявитель должен представить самостоятельно.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 xml:space="preserve">2.5.1.1. Заявление о согласовании проекта рекультивации земель (проекта консервации земель) (далее также – заявление) согласно приложению к настоящему административному регламенту.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заявитель получает непосредственно при личном обращении;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бумажного документа, который направляется уполномоченным органом заявителю посредством почтового отправления;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виде электронного документа, который направляется уполномоченным органом заявителю посредством электронной почты;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форме электронного документа в личный кабинет заявителя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1) проект рекультивации земель (проект консервации земель);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2) документ, подтверждающий личность заявителя;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3) документ, подтверждающий полномочия представителя заявителя, в случае, если с заявлением о предварительном согласовании обращается представитель заявителя.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2.5.2. Перечень документов, которые заявитель вправе представить по собственной инициативе.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Документы, которые заявитель вправе представить по собственной инициативе, отсутствуют.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2.6. Требования к оформлению документов, в том числе </w:t>
        <w:br/>
        <w:t>в электронной форме.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2.6.1. Документы, представляемые заявителем на бумажном носителе должны отвечать следующим требованиям: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имеют надлежащие подписи сторон или определенных законодательством должностных лиц;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тексты документов написаны разборчиво;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заполнены в полном объеме;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документы не имеют повреждений, наличие которых не позволяет однозначно истолковать их содержание.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2.6.2. Заявление в форме электронного документа подписывается по выбору заявителя: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- простой электронной подписью заявителя (представителя заявителя);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>
      <w:pPr>
        <w:pStyle w:val="HTMLPreformatted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  <w:br/>
        <w:t>к заявлению также прилагается доверенность в виде электронного образа такого документа.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2.7. Запрещается требовать от заявителя: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>
      <w:pPr>
        <w:pStyle w:val="Normal"/>
        <w:widowControl/>
        <w:ind w:left="0" w:right="0" w:firstLine="720"/>
        <w:jc w:val="both"/>
        <w:rPr/>
      </w:pPr>
      <w:r>
        <w:rPr>
          <w:sz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4">
        <w:r>
          <w:rPr>
            <w:rStyle w:val="ListLabel2"/>
            <w:sz w:val="28"/>
          </w:rPr>
          <w:t>частью 1 статьи 1</w:t>
        </w:r>
      </w:hyperlink>
      <w:r>
        <w:rPr>
          <w:sz w:val="28"/>
        </w:rPr>
        <w:t xml:space="preserve"> Федерального закона от 27.07.2010          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>
        <w:rPr>
          <w:b w:val="false"/>
          <w:bCs w:val="false"/>
          <w:sz w:val="28"/>
        </w:rPr>
        <w:t xml:space="preserve">, утвержденный решением Думы Советского сельского поселения Калачевского муниципального района Волгоградской области от 29.06.2016г. № 26/104 </w:t>
      </w:r>
      <w:r>
        <w:rPr>
          <w:b w:val="false"/>
          <w:bCs w:val="false"/>
          <w:sz w:val="28"/>
          <w:szCs w:val="28"/>
        </w:rPr>
        <w:t>«</w:t>
      </w:r>
      <w:r>
        <w:rPr>
          <w:rFonts w:cs="Times New Roman"/>
          <w:b w:val="false"/>
          <w:bCs w:val="false"/>
          <w:sz w:val="28"/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в администрации Советского сельского поселения, об утверждении порядка определения размера платы за оказание услуг которые являются необходимыми и обязательными для предоставления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u w:val="none"/>
        </w:rPr>
        <w:t>муниципальных услуг в администрации Советского сельского поселения»</w:t>
      </w:r>
      <w:r>
        <w:rPr>
          <w:b w:val="false"/>
          <w:bCs w:val="false"/>
          <w:i w:val="false"/>
          <w:iCs w:val="false"/>
          <w:sz w:val="28"/>
          <w:szCs w:val="28"/>
          <w:u w:val="none"/>
        </w:rPr>
        <w:t>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>
      <w:pPr>
        <w:pStyle w:val="HTMLPreformatted1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2.8. Заявление и прилагаемые к нему документы представляются в уполномоченный орган по выбору заявителя: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 бумажном носителе лично или посредством почтовой связи;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 Исчерпывающий перечень оснований для отказа в приеме документов, необходимых для предоставления муниципальной услуги.</w:t>
      </w:r>
    </w:p>
    <w:p>
      <w:pPr>
        <w:pStyle w:val="ConsPlusNormal3"/>
        <w:widowControl/>
        <w:ind w:left="0" w:right="0" w:firstLine="709"/>
        <w:jc w:val="both"/>
        <w:rPr/>
      </w:pPr>
      <w:bookmarkStart w:id="1" w:name="P202"/>
      <w:bookmarkEnd w:id="1"/>
      <w:r>
        <w:rPr>
          <w:rFonts w:ascii="Times New Roman" w:hAnsi="Times New Roman"/>
          <w:sz w:val="28"/>
        </w:rPr>
        <w:t xml:space="preserve">Заявителю направляется уведомление об отказе в приеме </w:t>
        <w:br/>
        <w:t xml:space="preserve">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5">
        <w:r>
          <w:rPr>
            <w:rStyle w:val="ListLabel3"/>
            <w:rFonts w:ascii="Times New Roman" w:hAnsi="Times New Roman"/>
            <w:sz w:val="28"/>
          </w:rPr>
          <w:t>статьей 11</w:t>
        </w:r>
      </w:hyperlink>
      <w:r>
        <w:rPr>
          <w:rFonts w:ascii="Times New Roman" w:hAnsi="Times New Roman"/>
          <w:sz w:val="28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2.10. Основания для приостановления предоставления муниципальной услуги и для отказа в предоставлении муниципальной услуги.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2.10.1. Основания для приостановления предоставления муниципальной услуги отсутствуют.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2.10.2. Уполномоченный орган  принимает решение об отказе в согласовании проекта рекультивации земель (проекта консервации земель) в следующих случаях: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4) 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5) 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2.11. Муниципальная услуга предоставляется  бесплатно.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2.12.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2.13. Срок регистрации заявления и прилагаемых к нему документов составляет: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 личном приеме граждан  –  не  более 20 минут;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- при поступлении заявления и документов по почте или через МФЦ – не более 3 дней со дня поступления в уполномоченный орган.        </w:t>
      </w:r>
    </w:p>
    <w:p>
      <w:pPr>
        <w:pStyle w:val="Normal"/>
        <w:widowControl/>
        <w:ind w:left="0" w:right="0" w:firstLine="709"/>
        <w:jc w:val="both"/>
        <w:rPr>
          <w:sz w:val="28"/>
          <w:highlight w:val="lightGray"/>
        </w:rPr>
      </w:pPr>
      <w:r>
        <w:rPr>
          <w:sz w:val="28"/>
        </w:rPr>
        <w:t>- 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>
      <w:pPr>
        <w:pStyle w:val="Normal"/>
        <w:widowControl/>
        <w:ind w:left="0" w:right="-16" w:firstLine="709"/>
        <w:jc w:val="both"/>
        <w:rPr>
          <w:sz w:val="28"/>
        </w:rPr>
      </w:pPr>
      <w:r>
        <w:rPr>
          <w:sz w:val="28"/>
        </w:rPr>
        <w:t>2.14.1. Требования к помещениям, в которых предоставляется муниципальная услуга.</w:t>
      </w:r>
    </w:p>
    <w:p>
      <w:pPr>
        <w:pStyle w:val="Normal"/>
        <w:widowControl/>
        <w:ind w:left="0" w:right="-16" w:firstLine="709"/>
        <w:jc w:val="both"/>
        <w:rPr>
          <w:sz w:val="28"/>
        </w:rPr>
      </w:pPr>
      <w:r>
        <w:rPr>
          <w:sz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>
      <w:pPr>
        <w:pStyle w:val="Normal"/>
        <w:widowControl/>
        <w:ind w:left="0" w:right="0" w:firstLine="720"/>
        <w:jc w:val="both"/>
        <w:rPr>
          <w:sz w:val="28"/>
        </w:rPr>
      </w:pPr>
      <w:r>
        <w:rPr>
          <w:sz w:val="28"/>
        </w:rPr>
        <w:t xml:space="preserve">Помещения уполномоченного органа должны соответствовать </w:t>
      </w:r>
      <w:bookmarkStart w:id="2" w:name="_Hlk73960986"/>
      <w:r>
        <w:rPr>
          <w:sz w:val="28"/>
        </w:rPr>
        <w:t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</w:t>
      </w:r>
      <w:bookmarkEnd w:id="2"/>
      <w:r>
        <w:rPr>
          <w:sz w:val="28"/>
        </w:rPr>
        <w:t>, и быть оборудованы средствами пожаротушения.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и выход из помещений оборудуются соответствующими указателями.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2.14.2. Требования к местам ожидания.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ожидания должны быть оборудованы стульями, кресельными секциями, скамьями.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2.14.3. Требования к местам приема заявителей.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заявителей осуществляется в специально выделенных для этих целей помещениях.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2.14.4. Требования к информационным стендам.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настоящего административного регламента;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порядке исполнения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документов, необходимых для предоставления муниципальной услуги;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образцы документов для заполнения;</w:t>
      </w:r>
    </w:p>
    <w:p>
      <w:pPr>
        <w:pStyle w:val="ConsPlusNonformat1"/>
        <w:widowControl/>
        <w:ind w:left="0"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сведения о месте нахождения и графике работы уполномоченного органа и МФЦ;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справочные телефоны и официальный сайт уполномоченного органа;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адреса электронной почты и адреса Интернет-сайтов;</w:t>
      </w:r>
    </w:p>
    <w:p>
      <w:pPr>
        <w:pStyle w:val="Normal"/>
        <w:widowControl w:val="false"/>
        <w:ind w:left="0" w:right="-16" w:firstLine="709"/>
        <w:jc w:val="both"/>
        <w:rPr>
          <w:sz w:val="28"/>
        </w:rPr>
      </w:pPr>
      <w:r>
        <w:rPr>
          <w:sz w:val="28"/>
        </w:rPr>
        <w:t>информация о месте личного приема, а также об установленных для личного приема днях и часах.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изменении информации по исполнению муниципальной услуги осуществляется ее периодическое обновление.</w:t>
      </w:r>
    </w:p>
    <w:p>
      <w:pPr>
        <w:pStyle w:val="ConsPlusNormal3"/>
        <w:widowControl/>
        <w:ind w:left="0" w:right="0" w:firstLine="709"/>
        <w:jc w:val="both"/>
        <w:rPr/>
      </w:pPr>
      <w:r>
        <w:rPr>
          <w:rFonts w:ascii="Times New Roman" w:hAnsi="Times New Roman"/>
          <w:sz w:val="28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(советское-сп.рф).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2.14.5. Требования к обеспечению доступности предоставления муниципальной услуги для инвалидов.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условий доступности для инвалидов муниципальной услуги должно быть обеспечено: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беспрепятственный вход инвалидов в помещение и выход из него;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сурдопереводчика и тифлосурдопереводчика;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предоставление при необходимости услуги по месту жительства инвалида или в дистанционном режиме;</w:t>
      </w:r>
    </w:p>
    <w:p>
      <w:pPr>
        <w:pStyle w:val="ConsPlusNormal3"/>
        <w:widowControl/>
        <w:ind w:left="0"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>
      <w:pPr>
        <w:pStyle w:val="ConsPlusNonformat1"/>
        <w:widowControl/>
        <w:ind w:left="0" w:right="-16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уполномоченного органа и должностных лиц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уполномоченного органа. </w:t>
      </w:r>
    </w:p>
    <w:p>
      <w:pPr>
        <w:pStyle w:val="Normal"/>
        <w:widowControl/>
        <w:ind w:left="0" w:right="0" w:firstLine="709"/>
        <w:jc w:val="both"/>
        <w:rPr>
          <w:strike/>
          <w:sz w:val="28"/>
        </w:rPr>
      </w:pPr>
      <w:r>
        <w:rPr>
          <w:sz w:val="28"/>
        </w:rPr>
        <w:t>2.16.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>
      <w:pPr>
        <w:pStyle w:val="Normal"/>
        <w:widowControl/>
        <w:numPr>
          <w:ilvl w:val="0"/>
          <w:numId w:val="0"/>
        </w:numPr>
        <w:ind w:left="0" w:right="-2" w:firstLine="709"/>
        <w:jc w:val="both"/>
        <w:outlineLvl w:val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 xml:space="preserve">3. Состав, последовательность и сроки выполнения  административных процедур, требования к порядку их выполнения, </w:t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 xml:space="preserve">в том числе особенности выполнения административных процедур </w:t>
      </w:r>
    </w:p>
    <w:p>
      <w:pPr>
        <w:pStyle w:val="Normal"/>
        <w:widowControl/>
        <w:numPr>
          <w:ilvl w:val="0"/>
          <w:numId w:val="0"/>
        </w:numPr>
        <w:ind w:left="0" w:right="-2" w:hanging="0"/>
        <w:jc w:val="center"/>
        <w:outlineLvl w:val="0"/>
        <w:rPr>
          <w:b/>
          <w:b/>
          <w:sz w:val="28"/>
        </w:rPr>
      </w:pPr>
      <w:r>
        <w:rPr>
          <w:b/>
          <w:sz w:val="28"/>
        </w:rPr>
        <w:t>в электронной форме, а также особенности выполнения административных процедур в МФЦ</w:t>
      </w:r>
    </w:p>
    <w:p>
      <w:pPr>
        <w:pStyle w:val="Normal"/>
        <w:widowControl/>
        <w:ind w:left="0" w:right="0" w:firstLine="5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Предоставление муниципальной услуги включает в себя следующие административные процедуры: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1)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2) 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3.1. </w:t>
      </w:r>
      <w:r>
        <w:rPr>
          <w:sz w:val="28"/>
          <w:u w:val="single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3.1.1. 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3.1.2. 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3.1.3. 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3.1.4. Получение заявления о согласовании проекта рекультивации земель (проекта консервации земель) и прилагаемых к нему документов подтверждается</w:t>
      </w:r>
      <w:r>
        <w:rPr>
          <w:sz w:val="24"/>
        </w:rPr>
        <w:t xml:space="preserve"> </w:t>
      </w:r>
      <w:r>
        <w:rPr>
          <w:sz w:val="28"/>
        </w:rPr>
        <w:t>уполномоченным органом путем выдачи (направления) заявителю расписки в получении документов.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3.1.5. 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  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3.1.6. Максимальный срок исполнения административной процедуры: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личном приеме граждан  –  не  более 20 минут;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 поступлении заявления в электронной форме, в том числе посредством Единого портала государственных и муниципальных услуг: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регистрация заявления осуществляется не позднее 1 рабочего дня следующего за днем поступления заявления в уполномоченный орган;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 </w:t>
      </w:r>
    </w:p>
    <w:p>
      <w:pPr>
        <w:pStyle w:val="Endnote1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3.1.7. Результатом исполнения административной процедуры является: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- 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>
      <w:pPr>
        <w:pStyle w:val="Normal"/>
        <w:widowControl/>
        <w:ind w:left="0" w:right="0" w:firstLine="709"/>
        <w:jc w:val="both"/>
        <w:rPr>
          <w:sz w:val="28"/>
          <w:u w:val="single"/>
        </w:rPr>
      </w:pPr>
      <w:r>
        <w:rPr>
          <w:sz w:val="28"/>
        </w:rPr>
        <w:t xml:space="preserve">3.2. </w:t>
      </w:r>
      <w:r>
        <w:rPr>
          <w:sz w:val="28"/>
          <w:u w:val="single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</w:t>
      </w:r>
      <w:r>
        <w:rPr>
          <w:sz w:val="28"/>
        </w:rPr>
        <w:t>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3.2.1. 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>
      <w:pPr>
        <w:pStyle w:val="Normal"/>
        <w:widowControl/>
        <w:ind w:left="0" w:right="0" w:firstLine="709"/>
        <w:jc w:val="both"/>
        <w:rPr/>
      </w:pPr>
      <w:r>
        <w:rPr>
          <w:sz w:val="28"/>
        </w:rPr>
        <w:t xml:space="preserve">3.2.2. 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6">
        <w:r>
          <w:rPr>
            <w:rStyle w:val="ListLabel2"/>
            <w:sz w:val="28"/>
          </w:rPr>
          <w:t xml:space="preserve">пунктом </w:t>
        </w:r>
      </w:hyperlink>
      <w:r>
        <w:rPr>
          <w:sz w:val="28"/>
        </w:rPr>
        <w:t>2.10.2 настоящего административного регламента.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3.2.3. 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3.2.4. 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3.2.5. 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 xml:space="preserve">3.2.6. Подписанные документы регистрируются должностным лицом уполномоченного органа, в установленном порядке.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3.2.7. 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3.2.8. Максимальный срок исполнения административной процедуры – 15 рабочих дней с момента получения должностным лицом уполномоченного органа, ответственным за предоставление муниципальной услуги, всех документов, необходимых для предоставления муниципальной услуги.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3.2.9. Результатом исполнения административной процедуры является: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 согласовании проекта рекультивации земель (проекта консервации земель);</w:t>
      </w:r>
    </w:p>
    <w:p>
      <w:pPr>
        <w:pStyle w:val="Normal"/>
        <w:widowControl w:val="false"/>
        <w:ind w:left="0" w:right="0" w:firstLine="709"/>
        <w:jc w:val="both"/>
        <w:rPr>
          <w:sz w:val="28"/>
        </w:rPr>
      </w:pPr>
      <w:r>
        <w:rPr>
          <w:sz w:val="28"/>
        </w:rPr>
        <w:t>- направление (вручение) уведомления об отказе в согласовании проекта рекультивации земель (проекта консервации земель).</w:t>
      </w:r>
    </w:p>
    <w:p>
      <w:pPr>
        <w:pStyle w:val="Normal"/>
        <w:widowControl w:val="false"/>
        <w:ind w:left="0" w:right="0" w:firstLine="708"/>
        <w:jc w:val="both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widowControl w:val="false"/>
        <w:ind w:left="0" w:right="0" w:firstLine="708"/>
        <w:jc w:val="both"/>
        <w:rPr>
          <w:sz w:val="28"/>
          <w:u w:val="single"/>
        </w:rPr>
      </w:pPr>
      <w:r>
        <w:rPr>
          <w:sz w:val="28"/>
          <w:u w:val="single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</w:tabs>
        <w:ind w:left="0" w:right="0" w:firstLine="720"/>
        <w:jc w:val="both"/>
        <w:rPr>
          <w:sz w:val="28"/>
        </w:rPr>
      </w:pPr>
      <w:r>
        <w:rPr>
          <w:sz w:val="28"/>
        </w:rPr>
        <w:t xml:space="preserve"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>
      <w:pPr>
        <w:pStyle w:val="Normal"/>
        <w:widowControl/>
        <w:ind w:left="0" w:right="0" w:firstLine="708"/>
        <w:jc w:val="both"/>
        <w:rPr>
          <w:rFonts w:ascii="Verdana" w:hAnsi="Verdana"/>
          <w:sz w:val="28"/>
        </w:rPr>
      </w:pPr>
      <w:r>
        <w:rPr>
          <w:sz w:val="28"/>
        </w:rPr>
        <w:t>получение информации о порядке и сроках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запись на прием в уполномоченный орган для подачи запроса </w:t>
        <w:br/>
        <w:t>о предоставлении муниципальной услуги (далее – запрос);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формирование запроса;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получение результата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получение сведений о ходе выполнения запроса;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осуществление оценки качества предоставления муниципальной услуги;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- получения электронного документа, подписанного с использованием квалифицированной  подписи;</w:t>
      </w:r>
    </w:p>
    <w:p>
      <w:pPr>
        <w:pStyle w:val="Normal"/>
        <w:widowControl/>
        <w:ind w:left="0" w:right="0" w:firstLine="708"/>
        <w:jc w:val="both"/>
        <w:rPr>
          <w:sz w:val="28"/>
        </w:rPr>
      </w:pPr>
      <w:r>
        <w:rPr>
          <w:sz w:val="28"/>
        </w:rPr>
        <w:t>- получения с использованием Единого портала государственных</w:t>
        <w:br/>
        <w:t xml:space="preserve">и муниципальных услуг электронного документа в машиночитаемом формате, подписанного квалифицированной подписью со стороны уполномоченного органа.  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государственных2 и муниципальных услуг в едином личном кабинете или в электронной форме запроса.</w:t>
      </w:r>
    </w:p>
    <w:p>
      <w:pPr>
        <w:pStyle w:val="Normal"/>
        <w:widowControl/>
        <w:ind w:left="0" w:right="0" w:firstLine="709"/>
        <w:jc w:val="both"/>
        <w:rPr>
          <w:sz w:val="28"/>
        </w:rPr>
      </w:pPr>
      <w:r>
        <w:rPr>
          <w:sz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>
      <w:pPr>
        <w:pStyle w:val="Normal"/>
        <w:widowControl/>
        <w:ind w:left="0" w:right="0" w:firstLine="709"/>
        <w:jc w:val="both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both"/>
        <w:outlineLvl w:val="0"/>
        <w:rPr>
          <w:color w:val="FB290D"/>
          <w:sz w:val="40"/>
        </w:rPr>
      </w:pPr>
      <w:r>
        <w:rPr>
          <w:color w:val="FB290D"/>
          <w:sz w:val="40"/>
        </w:rPr>
      </w:r>
      <w:r>
        <w:br w:type="page"/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Приложение 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 административному регламенту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>
          <w:color w:val="000000"/>
        </w:rPr>
      </w:pPr>
      <w:r>
        <w:rPr>
          <w:rFonts w:eastAsia="" w:cs="Times New Roman"/>
          <w:color w:val="000000"/>
          <w:sz w:val="24"/>
          <w:szCs w:val="24"/>
          <w:lang w:eastAsia="ru-RU"/>
        </w:rPr>
        <w:t>ФОРМА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В администрацию </w:t>
      </w:r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Советского сельского поселения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Калачевского муниципального района 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Волгоградской области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от____________________________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</w:t>
      </w:r>
    </w:p>
    <w:p>
      <w:pPr>
        <w:pStyle w:val="Normal"/>
        <w:widowControl w:val="false"/>
        <w:spacing w:lineRule="auto" w:line="240" w:before="0" w:after="0"/>
        <w:jc w:val="right"/>
        <w:rPr>
          <w:rFonts w:ascii="Times New Roman" w:hAnsi="Times New Roman" w:eastAsia="" w:cs="Times New Roman" w:eastAsiaTheme="minorEastAsia"/>
          <w:lang w:eastAsia="ru-RU"/>
        </w:rPr>
      </w:pPr>
      <w:r>
        <w:rPr>
          <w:rFonts w:eastAsia="" w:cs="Times New Roman" w:eastAsiaTheme="minorEastAsia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(для граждан: Ф.И.О, место жительства,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реквизиты документа,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удостоверяющего личность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>заявителя, почтовый адрес, телефон;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 xml:space="preserve">для юридического лица: наименование, местонахождение, </w:t>
      </w:r>
    </w:p>
    <w:p>
      <w:pPr>
        <w:pStyle w:val="Normal"/>
        <w:widowControl w:val="false"/>
        <w:spacing w:lineRule="auto" w:line="240" w:before="0" w:after="0"/>
        <w:jc w:val="right"/>
        <w:rPr>
          <w:sz w:val="20"/>
          <w:szCs w:val="20"/>
        </w:rPr>
      </w:pPr>
      <w:r>
        <w:rPr>
          <w:rFonts w:eastAsia="" w:cs="Times New Roman" w:eastAsiaTheme="minorEastAsia"/>
          <w:sz w:val="20"/>
          <w:szCs w:val="20"/>
          <w:lang w:eastAsia="ru-RU"/>
        </w:rPr>
        <w:t>ОГРН, ИНН, почтовый адрес, телефон)</w:t>
      </w:r>
    </w:p>
    <w:p>
      <w:pPr>
        <w:pStyle w:val="Normal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/>
      </w:pPr>
      <w:bookmarkStart w:id="3" w:name="_GoBack"/>
      <w:r>
        <w:rPr>
          <w:rFonts w:eastAsia="" w:cs="Times New Roman" w:eastAsiaTheme="minorEastAsia"/>
          <w:sz w:val="24"/>
          <w:szCs w:val="24"/>
          <w:lang w:eastAsia="ru-RU"/>
        </w:rPr>
        <w:t>о согласовании проекта рекультивации земель (проекта консервации земель)</w:t>
      </w:r>
      <w:bookmarkEnd w:id="3"/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(нужное подчеркнуть)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Прошу согласовать проект рекультивации земель (проект консервации земель) 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(наименование проекта рекультивации земель (проекта консервации земель)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Для проведения 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" w:cs="Times New Roman" w:eastAsiaTheme="minorEastAsia"/>
          <w:i/>
          <w:sz w:val="24"/>
          <w:szCs w:val="24"/>
          <w:lang w:eastAsia="ru-RU"/>
        </w:rPr>
        <w:t>(вид и цели планируемых работ)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Площадь нарушаемых земель ________________________________________га (кв.м)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___________________________________________________________________________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Кадастровые номера земельного(ых) участка(ов), находящегося(ихся) в муниципальной собственности, в отношении которого(ых) проектом рекультивации предусмотрены мероприятия по рекультивации ______________________________________________;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Целевое назначение и разрешенное использование земельного(ых) участка(ов) после его (их) рекультивации:______________________________________________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" w:cs="Times New Roman" w:eastAsiaTheme="minorEastAsia"/>
          <w:sz w:val="24"/>
          <w:szCs w:val="24"/>
          <w:lang w:eastAsia="ru-RU"/>
        </w:rPr>
      </w:pPr>
      <w:r>
        <w:rPr>
          <w:rFonts w:eastAsia="" w:cs="Times New Roman" w:eastAsiaTheme="minorEastAsia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u w:val="single"/>
          <w:lang w:eastAsia="ru-RU"/>
        </w:rPr>
        <w:t>Приложение:</w:t>
      </w:r>
      <w:r>
        <w:rPr>
          <w:rFonts w:eastAsia="" w:cs="Times New Roman" w:eastAsiaTheme="minorEastAsia"/>
          <w:sz w:val="24"/>
          <w:szCs w:val="24"/>
          <w:lang w:eastAsia="ru-RU"/>
        </w:rPr>
        <w:t xml:space="preserve"> 1. проект рекультивации земель (проект консервации земель);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2.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3.</w:t>
      </w:r>
    </w:p>
    <w:p>
      <w:pPr>
        <w:pStyle w:val="Normal"/>
        <w:widowControl w:val="false"/>
        <w:spacing w:lineRule="auto" w:line="240" w:before="0" w:after="0"/>
        <w:ind w:left="708" w:right="0" w:firstLine="708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4.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</w:p>
    <w:tbl>
      <w:tblPr>
        <w:tblW w:w="10065" w:type="dxa"/>
        <w:jc w:val="left"/>
        <w:tblInd w:w="1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9"/>
        <w:gridCol w:w="9535"/>
      </w:tblGrid>
      <w:tr>
        <w:trPr/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9535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выдать на руки в МФЦ, расположенном по адресу:__________________________________</w:t>
            </w:r>
          </w:p>
        </w:tc>
      </w:tr>
      <w:tr>
        <w:trPr>
          <w:trHeight w:val="461" w:hRule="atLeast"/>
        </w:trPr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9535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</w:tbl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 xml:space="preserve">   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" w:cs="Times New Roman" w:eastAsiaTheme="minorEastAsia"/>
          <w:sz w:val="24"/>
          <w:szCs w:val="24"/>
          <w:lang w:eastAsia="ru-RU"/>
        </w:rPr>
        <w:t>«__» __________________________                                                                    ____________________________________                                                    _____________</w:t>
      </w:r>
    </w:p>
    <w:p>
      <w:pPr>
        <w:pStyle w:val="Normal"/>
        <w:widowControl w:val="false"/>
        <w:spacing w:lineRule="auto" w:line="240" w:before="0" w:after="0"/>
        <w:rPr>
          <w:sz w:val="20"/>
          <w:szCs w:val="20"/>
        </w:rPr>
      </w:pPr>
      <w:r>
        <w:rPr>
          <w:rFonts w:eastAsia="" w:cs="Times New Roman" w:eastAsiaTheme="minorEastAsia"/>
          <w:i/>
          <w:sz w:val="20"/>
          <w:szCs w:val="20"/>
          <w:lang w:eastAsia="ru-RU"/>
        </w:rPr>
        <w:t xml:space="preserve">(подпись заявителя)    </w:t>
        <w:tab/>
        <w:tab/>
        <w:tab/>
        <w:tab/>
        <w:tab/>
        <w:tab/>
        <w:tab/>
        <w:tab/>
        <w:t xml:space="preserve">         Ф.И.О. заявителя</w:t>
      </w:r>
      <w:bookmarkStart w:id="4" w:name="Par588"/>
      <w:bookmarkEnd w:id="4"/>
    </w:p>
    <w:p>
      <w:pPr>
        <w:pStyle w:val="Normal"/>
        <w:widowControl w:val="false"/>
        <w:numPr>
          <w:ilvl w:val="0"/>
          <w:numId w:val="0"/>
        </w:numPr>
        <w:ind w:left="0" w:right="0" w:firstLine="720"/>
        <w:jc w:val="right"/>
        <w:outlineLvl w:val="0"/>
        <w:rPr/>
      </w:pPr>
      <w:r>
        <w:rPr/>
      </w:r>
    </w:p>
    <w:sectPr>
      <w:headerReference w:type="default" r:id="rId7"/>
      <w:type w:val="nextPage"/>
      <w:pgSz w:w="11906" w:h="16838"/>
      <w:pgMar w:left="1701" w:right="1134" w:header="709" w:top="1134" w:footer="0" w:bottom="1134" w:gutter="0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altName w:val="Times New Roman PSMT"/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0175" cy="14922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0" cy="14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19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221.65pt;margin-top:0.05pt;width:10.15pt;height:11.6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1"/>
                      <w:jc w:val="lef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19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60"/>
  <w:defaultTabStop w:val="708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39_ch"/>
    <w:uiPriority w:val="9"/>
    <w:qFormat/>
    <w:pPr>
      <w:keepNext w:val="true"/>
      <w:widowControl/>
      <w:jc w:val="right"/>
      <w:outlineLvl w:val="0"/>
    </w:pPr>
    <w:rPr>
      <w:sz w:val="24"/>
    </w:rPr>
  </w:style>
  <w:style w:type="paragraph" w:styleId="2">
    <w:name w:val="Heading 2"/>
    <w:basedOn w:val="Normal"/>
    <w:next w:val="Normal"/>
    <w:link w:val="Style_59_ch"/>
    <w:uiPriority w:val="9"/>
    <w:qFormat/>
    <w:pPr>
      <w:keepNext w:val="true"/>
      <w:widowControl/>
      <w:outlineLvl w:val="1"/>
    </w:pPr>
    <w:rPr>
      <w:b/>
      <w:sz w:val="24"/>
    </w:rPr>
  </w:style>
  <w:style w:type="paragraph" w:styleId="3">
    <w:name w:val="Heading 3"/>
    <w:basedOn w:val="Normal"/>
    <w:next w:val="Normal"/>
    <w:link w:val="Style_24_ch"/>
    <w:uiPriority w:val="9"/>
    <w:qFormat/>
    <w:pPr>
      <w:keepNext w:val="true"/>
      <w:widowControl/>
      <w:jc w:val="center"/>
      <w:outlineLvl w:val="2"/>
    </w:pPr>
    <w:rPr>
      <w:b/>
      <w:sz w:val="28"/>
    </w:rPr>
  </w:style>
  <w:style w:type="paragraph" w:styleId="4">
    <w:name w:val="Heading 4"/>
    <w:basedOn w:val="Normal"/>
    <w:next w:val="Normal"/>
    <w:link w:val="Style_58_ch"/>
    <w:uiPriority w:val="9"/>
    <w:qFormat/>
    <w:pPr>
      <w:keepNext w:val="true"/>
      <w:widowControl/>
      <w:jc w:val="center"/>
      <w:outlineLvl w:val="3"/>
    </w:pPr>
    <w:rPr>
      <w:b/>
      <w:sz w:val="24"/>
    </w:rPr>
  </w:style>
  <w:style w:type="paragraph" w:styleId="5">
    <w:name w:val="Heading 5"/>
    <w:basedOn w:val="Normal"/>
    <w:next w:val="Normal"/>
    <w:link w:val="Style_38_ch"/>
    <w:uiPriority w:val="9"/>
    <w:qFormat/>
    <w:pPr>
      <w:keepNext w:val="true"/>
      <w:widowControl/>
      <w:jc w:val="both"/>
      <w:outlineLvl w:val="4"/>
    </w:pPr>
    <w:rPr>
      <w:sz w:val="28"/>
    </w:rPr>
  </w:style>
  <w:style w:type="paragraph" w:styleId="6">
    <w:name w:val="Heading 6"/>
    <w:basedOn w:val="Normal"/>
    <w:next w:val="Normal"/>
    <w:link w:val="Style_60_ch"/>
    <w:uiPriority w:val="9"/>
    <w:qFormat/>
    <w:pPr>
      <w:keepNext w:val="true"/>
      <w:widowControl/>
      <w:jc w:val="right"/>
      <w:outlineLvl w:val="5"/>
    </w:pPr>
    <w:rPr>
      <w:b/>
      <w:sz w:val="24"/>
    </w:rPr>
  </w:style>
  <w:style w:type="paragraph" w:styleId="7">
    <w:name w:val="Heading 7"/>
    <w:basedOn w:val="Normal"/>
    <w:next w:val="Normal"/>
    <w:link w:val="Style_18_ch"/>
    <w:uiPriority w:val="9"/>
    <w:qFormat/>
    <w:pPr>
      <w:keepNext w:val="true"/>
      <w:widowControl/>
      <w:ind w:left="3969" w:right="0" w:hanging="0"/>
      <w:outlineLvl w:val="6"/>
    </w:pPr>
    <w:rPr>
      <w:b/>
      <w:sz w:val="28"/>
    </w:rPr>
  </w:style>
  <w:style w:type="paragraph" w:styleId="8">
    <w:name w:val="Heading 8"/>
    <w:basedOn w:val="Normal"/>
    <w:next w:val="Normal"/>
    <w:link w:val="Style_43_ch"/>
    <w:uiPriority w:val="9"/>
    <w:qFormat/>
    <w:pPr>
      <w:keepNext w:val="true"/>
      <w:widowControl/>
      <w:ind w:left="4820" w:right="-738" w:hanging="0"/>
      <w:outlineLvl w:val="7"/>
    </w:pPr>
    <w:rPr>
      <w:b/>
      <w:sz w:val="28"/>
    </w:rPr>
  </w:style>
  <w:style w:type="character" w:styleId="Annotationtext">
    <w:name w:val="annotation text"/>
    <w:link w:val="Style_12"/>
    <w:qFormat/>
    <w:rPr/>
  </w:style>
  <w:style w:type="character" w:styleId="Contents2">
    <w:name w:val="Contents 2"/>
    <w:link w:val="Style_13"/>
    <w:qFormat/>
    <w:rPr>
      <w:rFonts w:ascii="XO Thames" w:hAnsi="XO Thames"/>
      <w:sz w:val="28"/>
    </w:rPr>
  </w:style>
  <w:style w:type="character" w:styleId="Textbodyindent">
    <w:name w:val="Text body indent"/>
    <w:link w:val="Style_14"/>
    <w:qFormat/>
    <w:rPr>
      <w:b/>
      <w:sz w:val="24"/>
    </w:rPr>
  </w:style>
  <w:style w:type="character" w:styleId="Pagenumber">
    <w:name w:val="page number"/>
    <w:basedOn w:val="DefaultParagraphFont"/>
    <w:link w:val="Style_2"/>
    <w:qFormat/>
    <w:rPr/>
  </w:style>
  <w:style w:type="character" w:styleId="FontStyle15">
    <w:name w:val="Font Style15"/>
    <w:link w:val="Style_16"/>
    <w:qFormat/>
    <w:rPr>
      <w:rFonts w:ascii="Times New Roman" w:hAnsi="Times New Roman"/>
      <w:color w:val="000000"/>
      <w:sz w:val="26"/>
    </w:rPr>
  </w:style>
  <w:style w:type="character" w:styleId="Contents4">
    <w:name w:val="Contents 4"/>
    <w:link w:val="Style_17"/>
    <w:qFormat/>
    <w:rPr>
      <w:rFonts w:ascii="XO Thames" w:hAnsi="XO Thames"/>
      <w:sz w:val="28"/>
    </w:rPr>
  </w:style>
  <w:style w:type="character" w:styleId="Heading7">
    <w:name w:val="Heading 7"/>
    <w:link w:val="Style_18"/>
    <w:qFormat/>
    <w:rPr>
      <w:b/>
      <w:sz w:val="28"/>
    </w:rPr>
  </w:style>
  <w:style w:type="character" w:styleId="BlockText">
    <w:name w:val="Block Text"/>
    <w:link w:val="Style_19"/>
    <w:qFormat/>
    <w:rPr>
      <w:b/>
      <w:sz w:val="28"/>
    </w:rPr>
  </w:style>
  <w:style w:type="character" w:styleId="Contents6">
    <w:name w:val="Contents 6"/>
    <w:link w:val="Style_20"/>
    <w:qFormat/>
    <w:rPr>
      <w:rFonts w:ascii="XO Thames" w:hAnsi="XO Thames"/>
      <w:sz w:val="28"/>
    </w:rPr>
  </w:style>
  <w:style w:type="character" w:styleId="Contents7">
    <w:name w:val="Contents 7"/>
    <w:link w:val="Style_21"/>
    <w:qFormat/>
    <w:rPr>
      <w:rFonts w:ascii="XO Thames" w:hAnsi="XO Thames"/>
      <w:sz w:val="28"/>
    </w:rPr>
  </w:style>
  <w:style w:type="character" w:styleId="Text">
    <w:name w:val="text"/>
    <w:link w:val="Style_22"/>
    <w:qFormat/>
    <w:rPr>
      <w:rFonts w:ascii="Arial" w:hAnsi="Arial"/>
      <w:sz w:val="24"/>
    </w:rPr>
  </w:style>
  <w:style w:type="character" w:styleId="21">
    <w:name w:val="Основной текст 21"/>
    <w:link w:val="Style_23"/>
    <w:qFormat/>
    <w:rPr>
      <w:rFonts w:ascii="Arial" w:hAnsi="Arial"/>
      <w:sz w:val="24"/>
    </w:rPr>
  </w:style>
  <w:style w:type="character" w:styleId="Endnote">
    <w:name w:val="Endnote"/>
    <w:link w:val="Style_10"/>
    <w:qFormat/>
    <w:rPr/>
  </w:style>
  <w:style w:type="character" w:styleId="Heading3">
    <w:name w:val="Heading 3"/>
    <w:link w:val="Style_24"/>
    <w:qFormat/>
    <w:rPr>
      <w:b/>
      <w:sz w:val="28"/>
    </w:rPr>
  </w:style>
  <w:style w:type="character" w:styleId="Annotationreference">
    <w:name w:val="annotation reference"/>
    <w:link w:val="Style_25"/>
    <w:qFormat/>
    <w:rPr>
      <w:sz w:val="16"/>
    </w:rPr>
  </w:style>
  <w:style w:type="character" w:styleId="Textbody">
    <w:name w:val="Text body"/>
    <w:link w:val="Style_26"/>
    <w:qFormat/>
    <w:rPr>
      <w:sz w:val="28"/>
    </w:rPr>
  </w:style>
  <w:style w:type="character" w:styleId="Style8">
    <w:name w:val="Style8"/>
    <w:link w:val="Style_27"/>
    <w:qFormat/>
    <w:rPr>
      <w:sz w:val="24"/>
    </w:rPr>
  </w:style>
  <w:style w:type="character" w:styleId="Style6">
    <w:name w:val="Знак"/>
    <w:link w:val="Style_28"/>
    <w:qFormat/>
    <w:rPr>
      <w:rFonts w:ascii="Arial" w:hAnsi="Arial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link w:val="Style_29"/>
    <w:qFormat/>
    <w:rPr>
      <w:vertAlign w:val="superscript"/>
    </w:rPr>
  </w:style>
  <w:style w:type="character" w:styleId="ConsPlusTitle">
    <w:name w:val="ConsPlusTitle"/>
    <w:link w:val="Style_3"/>
    <w:qFormat/>
    <w:rPr>
      <w:rFonts w:ascii="Arial" w:hAnsi="Arial"/>
      <w:b/>
    </w:rPr>
  </w:style>
  <w:style w:type="character" w:styleId="11">
    <w:name w:val="Знак Знак Знак Знак1"/>
    <w:link w:val="Style_30"/>
    <w:qFormat/>
    <w:rPr>
      <w:rFonts w:ascii="Tahoma" w:hAnsi="Tahoma"/>
    </w:rPr>
  </w:style>
  <w:style w:type="character" w:styleId="Annotationsubject">
    <w:name w:val="annotation subject"/>
    <w:basedOn w:val="Annotationtext"/>
    <w:link w:val="Style_31"/>
    <w:qFormat/>
    <w:rPr>
      <w:b/>
    </w:rPr>
  </w:style>
  <w:style w:type="character" w:styleId="Style9">
    <w:name w:val="Гипертекстовая ссылка"/>
    <w:link w:val="Style_32"/>
    <w:qFormat/>
    <w:rPr>
      <w:b/>
      <w:color w:val="106BBE"/>
      <w:sz w:val="26"/>
    </w:rPr>
  </w:style>
  <w:style w:type="character" w:styleId="DefaultParagraphFont">
    <w:name w:val="Default Paragraph Font"/>
    <w:link w:val="Style_15"/>
    <w:qFormat/>
    <w:rPr/>
  </w:style>
  <w:style w:type="character" w:styleId="Contents3">
    <w:name w:val="Contents 3"/>
    <w:link w:val="Style_33"/>
    <w:qFormat/>
    <w:rPr>
      <w:rFonts w:ascii="XO Thames" w:hAnsi="XO Thames"/>
      <w:sz w:val="28"/>
    </w:rPr>
  </w:style>
  <w:style w:type="character" w:styleId="0">
    <w:name w:val="Знак_0"/>
    <w:link w:val="Style_34"/>
    <w:qFormat/>
    <w:rPr/>
  </w:style>
  <w:style w:type="character" w:styleId="13">
    <w:name w:val="Обычный +13 пт"/>
    <w:link w:val="Style_35"/>
    <w:qFormat/>
    <w:rPr>
      <w:rFonts w:ascii="Arial" w:hAnsi="Arial"/>
      <w:sz w:val="18"/>
    </w:rPr>
  </w:style>
  <w:style w:type="character" w:styleId="ListParagraph">
    <w:name w:val="List Paragraph"/>
    <w:link w:val="Style_36"/>
    <w:qFormat/>
    <w:rPr>
      <w:rFonts w:ascii="Calibri" w:hAnsi="Calibri"/>
      <w:sz w:val="22"/>
    </w:rPr>
  </w:style>
  <w:style w:type="character" w:styleId="Snippetequal">
    <w:name w:val="snippet_equal"/>
    <w:basedOn w:val="DefaultParagraphFont"/>
    <w:link w:val="Style_37"/>
    <w:qFormat/>
    <w:rPr/>
  </w:style>
  <w:style w:type="character" w:styleId="Heading5">
    <w:name w:val="Heading 5"/>
    <w:link w:val="Style_38"/>
    <w:qFormat/>
    <w:rPr>
      <w:sz w:val="28"/>
    </w:rPr>
  </w:style>
  <w:style w:type="character" w:styleId="ConsPlusCell">
    <w:name w:val="ConsPlusCell"/>
    <w:link w:val="Style_4"/>
    <w:qFormat/>
    <w:rPr>
      <w:rFonts w:ascii="Arial" w:hAnsi="Arial"/>
    </w:rPr>
  </w:style>
  <w:style w:type="character" w:styleId="Heading1">
    <w:name w:val="Heading 1"/>
    <w:link w:val="Style_39"/>
    <w:qFormat/>
    <w:rPr>
      <w:sz w:val="24"/>
    </w:rPr>
  </w:style>
  <w:style w:type="character" w:styleId="BalloonText">
    <w:name w:val="Balloon Text"/>
    <w:link w:val="Style_40"/>
    <w:qFormat/>
    <w:rPr>
      <w:rFonts w:ascii="Tahoma" w:hAnsi="Tahoma"/>
      <w:sz w:val="16"/>
    </w:rPr>
  </w:style>
  <w:style w:type="character" w:styleId="EmailStyle68">
    <w:name w:val="EmailStyle68"/>
    <w:link w:val="Style_41"/>
    <w:qFormat/>
    <w:rPr>
      <w:rFonts w:ascii="Arial" w:hAnsi="Arial"/>
      <w:color w:val="000000"/>
      <w:sz w:val="20"/>
    </w:rPr>
  </w:style>
  <w:style w:type="character" w:styleId="Style10">
    <w:name w:val="Интернет-ссылка"/>
    <w:link w:val="Style_6"/>
    <w:rPr>
      <w:color w:val="0000FF"/>
      <w:u w:val="single"/>
    </w:rPr>
  </w:style>
  <w:style w:type="character" w:styleId="Footnote">
    <w:name w:val="Footnote"/>
    <w:link w:val="Style_42"/>
    <w:qFormat/>
    <w:rPr/>
  </w:style>
  <w:style w:type="character" w:styleId="Heading8">
    <w:name w:val="Heading 8"/>
    <w:link w:val="Style_43"/>
    <w:qFormat/>
    <w:rPr>
      <w:b/>
      <w:sz w:val="28"/>
    </w:rPr>
  </w:style>
  <w:style w:type="character" w:styleId="Contents1">
    <w:name w:val="Contents 1"/>
    <w:link w:val="Style_44"/>
    <w:qFormat/>
    <w:rPr>
      <w:rFonts w:ascii="XO Thames" w:hAnsi="XO Thames"/>
      <w:b/>
      <w:sz w:val="28"/>
    </w:rPr>
  </w:style>
  <w:style w:type="character" w:styleId="NoSpacing">
    <w:name w:val="No Spacing"/>
    <w:link w:val="Style_45"/>
    <w:qFormat/>
    <w:rPr>
      <w:rFonts w:ascii="Times New Roman" w:hAnsi="Times New Roman"/>
      <w:sz w:val="24"/>
    </w:rPr>
  </w:style>
  <w:style w:type="character" w:styleId="HeaderandFooter">
    <w:name w:val="Header and Footer"/>
    <w:link w:val="Style_46"/>
    <w:qFormat/>
    <w:rPr>
      <w:rFonts w:ascii="XO Thames" w:hAnsi="XO Thames"/>
      <w:sz w:val="28"/>
    </w:rPr>
  </w:style>
  <w:style w:type="character" w:styleId="Contents9">
    <w:name w:val="Contents 9"/>
    <w:link w:val="Style_47"/>
    <w:qFormat/>
    <w:rPr>
      <w:rFonts w:ascii="XO Thames" w:hAnsi="XO Thames"/>
      <w:sz w:val="28"/>
    </w:rPr>
  </w:style>
  <w:style w:type="character" w:styleId="BodyText2">
    <w:name w:val="Body Text 2"/>
    <w:link w:val="Style_48"/>
    <w:qFormat/>
    <w:rPr>
      <w:b/>
      <w:sz w:val="28"/>
    </w:rPr>
  </w:style>
  <w:style w:type="character" w:styleId="Contents8">
    <w:name w:val="Contents 8"/>
    <w:link w:val="Style_49"/>
    <w:qFormat/>
    <w:rPr>
      <w:rFonts w:ascii="XO Thames" w:hAnsi="XO Thames"/>
      <w:sz w:val="28"/>
    </w:rPr>
  </w:style>
  <w:style w:type="character" w:styleId="Header">
    <w:name w:val="Header"/>
    <w:link w:val="Style_1"/>
    <w:qFormat/>
    <w:rPr/>
  </w:style>
  <w:style w:type="character" w:styleId="Consplusnormal">
    <w:name w:val="consplusnormal"/>
    <w:link w:val="Style_50"/>
    <w:qFormat/>
    <w:rPr>
      <w:rFonts w:ascii="Arial" w:hAnsi="Arial"/>
    </w:rPr>
  </w:style>
  <w:style w:type="character" w:styleId="Style11">
    <w:name w:val="Привязка сноски"/>
    <w:rPr>
      <w:vertAlign w:val="superscript"/>
    </w:rPr>
  </w:style>
  <w:style w:type="character" w:styleId="FootnoteCharacters">
    <w:name w:val="Footnote Characters"/>
    <w:link w:val="Style_5"/>
    <w:qFormat/>
    <w:rPr>
      <w:vertAlign w:val="superscript"/>
    </w:rPr>
  </w:style>
  <w:style w:type="character" w:styleId="Contents5">
    <w:name w:val="Contents 5"/>
    <w:link w:val="Style_51"/>
    <w:qFormat/>
    <w:rPr>
      <w:rFonts w:ascii="XO Thames" w:hAnsi="XO Thames"/>
      <w:sz w:val="28"/>
    </w:rPr>
  </w:style>
  <w:style w:type="character" w:styleId="HTMLPreformatted">
    <w:name w:val="HTML Preformatted"/>
    <w:link w:val="Style_9"/>
    <w:qFormat/>
    <w:rPr>
      <w:rFonts w:ascii="Courier New" w:hAnsi="Courier New"/>
    </w:rPr>
  </w:style>
  <w:style w:type="character" w:styleId="Blk">
    <w:name w:val="blk"/>
    <w:link w:val="Style_52"/>
    <w:qFormat/>
    <w:rPr/>
  </w:style>
  <w:style w:type="character" w:styleId="ConsPlusNormal1">
    <w:name w:val="ConsPlusNormal"/>
    <w:link w:val="Style_8"/>
    <w:qFormat/>
    <w:rPr>
      <w:rFonts w:ascii="Arial" w:hAnsi="Arial"/>
    </w:rPr>
  </w:style>
  <w:style w:type="character" w:styleId="BodyTextIndent2">
    <w:name w:val="Body Text Indent 2"/>
    <w:link w:val="Style_53"/>
    <w:qFormat/>
    <w:rPr>
      <w:b/>
      <w:sz w:val="28"/>
    </w:rPr>
  </w:style>
  <w:style w:type="character" w:styleId="Subtitle">
    <w:name w:val="Subtitle"/>
    <w:link w:val="Style_54"/>
    <w:qFormat/>
    <w:rPr>
      <w:rFonts w:ascii="XO Thames" w:hAnsi="XO Thames"/>
      <w:i/>
      <w:sz w:val="24"/>
    </w:rPr>
  </w:style>
  <w:style w:type="character" w:styleId="DocumentMap">
    <w:name w:val="Document Map"/>
    <w:link w:val="Style_55"/>
    <w:qFormat/>
    <w:rPr>
      <w:rFonts w:ascii="Tahoma" w:hAnsi="Tahoma"/>
    </w:rPr>
  </w:style>
  <w:style w:type="character" w:styleId="S11">
    <w:name w:val="s11"/>
    <w:link w:val="Style_56"/>
    <w:qFormat/>
    <w:rPr>
      <w:color w:val="000000"/>
    </w:rPr>
  </w:style>
  <w:style w:type="character" w:styleId="Title">
    <w:name w:val="Title"/>
    <w:link w:val="Style_57"/>
    <w:qFormat/>
    <w:rPr>
      <w:rFonts w:ascii="Arial" w:hAnsi="Arial"/>
      <w:b/>
      <w:sz w:val="28"/>
    </w:rPr>
  </w:style>
  <w:style w:type="character" w:styleId="Heading4">
    <w:name w:val="Heading 4"/>
    <w:link w:val="Style_58"/>
    <w:qFormat/>
    <w:rPr>
      <w:b/>
      <w:sz w:val="24"/>
    </w:rPr>
  </w:style>
  <w:style w:type="character" w:styleId="Heading2">
    <w:name w:val="Heading 2"/>
    <w:link w:val="Style_59"/>
    <w:qFormat/>
    <w:rPr>
      <w:b/>
      <w:sz w:val="24"/>
    </w:rPr>
  </w:style>
  <w:style w:type="character" w:styleId="ConsPlusNonformat">
    <w:name w:val="ConsPlusNonformat"/>
    <w:link w:val="Style_7"/>
    <w:qFormat/>
    <w:rPr>
      <w:rFonts w:ascii="Courier New" w:hAnsi="Courier New"/>
    </w:rPr>
  </w:style>
  <w:style w:type="character" w:styleId="Heading6">
    <w:name w:val="Heading 6"/>
    <w:link w:val="Style_60"/>
    <w:qFormat/>
    <w:rPr>
      <w:b/>
      <w:sz w:val="24"/>
    </w:rPr>
  </w:style>
  <w:style w:type="character" w:styleId="ListLabel1">
    <w:name w:val="ListLabel 1"/>
    <w:qFormat/>
    <w:rPr>
      <w:color w:val="000000"/>
      <w:sz w:val="28"/>
      <w:u w:val="none"/>
    </w:rPr>
  </w:style>
  <w:style w:type="character" w:styleId="ListLabel2">
    <w:name w:val="ListLabel 2"/>
    <w:qFormat/>
    <w:rPr>
      <w:sz w:val="28"/>
    </w:rPr>
  </w:style>
  <w:style w:type="character" w:styleId="ListLabel3">
    <w:name w:val="ListLabel 3"/>
    <w:qFormat/>
    <w:rPr>
      <w:rFonts w:ascii="Times New Roman" w:hAnsi="Times New Roman"/>
      <w:sz w:val="28"/>
    </w:rPr>
  </w:style>
  <w:style w:type="character" w:styleId="Style12">
    <w:name w:val="Символ сноски"/>
    <w:qFormat/>
    <w:rPr/>
  </w:style>
  <w:style w:type="character" w:styleId="ListLabel4">
    <w:name w:val="ListLabel 4"/>
    <w:qFormat/>
    <w:rPr>
      <w:bCs/>
      <w:iCs/>
      <w:color w:val="000000"/>
      <w:sz w:val="28"/>
      <w:szCs w:val="28"/>
      <w:u w:val="none"/>
    </w:rPr>
  </w:style>
  <w:style w:type="character" w:styleId="ListLabel5">
    <w:name w:val="ListLabel 5"/>
    <w:qFormat/>
    <w:rPr>
      <w:color w:val="000000"/>
      <w:sz w:val="28"/>
      <w:u w:val="none"/>
    </w:rPr>
  </w:style>
  <w:style w:type="character" w:styleId="ListLabel6">
    <w:name w:val="ListLabel 6"/>
    <w:qFormat/>
    <w:rPr>
      <w:sz w:val="28"/>
    </w:rPr>
  </w:style>
  <w:style w:type="character" w:styleId="ListLabel7">
    <w:name w:val="ListLabel 7"/>
    <w:qFormat/>
    <w:rPr>
      <w:rFonts w:ascii="Times New Roman" w:hAnsi="Times New Roman"/>
      <w:sz w:val="28"/>
    </w:rPr>
  </w:style>
  <w:style w:type="character" w:styleId="ListLabel8">
    <w:name w:val="ListLabel 8"/>
    <w:qFormat/>
    <w:rPr>
      <w:bCs/>
      <w:iCs/>
      <w:color w:val="000000"/>
      <w:sz w:val="28"/>
      <w:szCs w:val="28"/>
      <w:u w:val="none"/>
    </w:rPr>
  </w:style>
  <w:style w:type="character" w:styleId="ListLabel9">
    <w:name w:val="ListLabel 9"/>
    <w:qFormat/>
    <w:rPr>
      <w:color w:val="000000"/>
      <w:sz w:val="28"/>
      <w:u w:val="none"/>
    </w:rPr>
  </w:style>
  <w:style w:type="character" w:styleId="ListLabel10">
    <w:name w:val="ListLabel 10"/>
    <w:qFormat/>
    <w:rPr>
      <w:sz w:val="28"/>
    </w:rPr>
  </w:style>
  <w:style w:type="character" w:styleId="ListLabel11">
    <w:name w:val="ListLabel 11"/>
    <w:qFormat/>
    <w:rPr>
      <w:rFonts w:ascii="Times New Roman" w:hAnsi="Times New Roman"/>
      <w:sz w:val="28"/>
    </w:rPr>
  </w:style>
  <w:style w:type="character" w:styleId="ListLabel12">
    <w:name w:val="ListLabel 12"/>
    <w:qFormat/>
    <w:rPr>
      <w:bCs/>
      <w:iCs/>
      <w:color w:val="000000"/>
      <w:sz w:val="28"/>
      <w:szCs w:val="28"/>
      <w:u w:val="none"/>
    </w:rPr>
  </w:style>
  <w:style w:type="character" w:styleId="ListLabel13">
    <w:name w:val="ListLabel 13"/>
    <w:qFormat/>
    <w:rPr>
      <w:color w:val="000000"/>
      <w:sz w:val="28"/>
      <w:u w:val="none"/>
    </w:rPr>
  </w:style>
  <w:style w:type="character" w:styleId="ListLabel14">
    <w:name w:val="ListLabel 14"/>
    <w:qFormat/>
    <w:rPr>
      <w:sz w:val="28"/>
    </w:rPr>
  </w:style>
  <w:style w:type="character" w:styleId="ListLabel15">
    <w:name w:val="ListLabel 15"/>
    <w:qFormat/>
    <w:rPr>
      <w:rFonts w:ascii="Times New Roman" w:hAnsi="Times New Roman"/>
      <w:sz w:val="28"/>
    </w:rPr>
  </w:style>
  <w:style w:type="character" w:styleId="ListLabel16">
    <w:name w:val="ListLabel 16"/>
    <w:qFormat/>
    <w:rPr>
      <w:bCs/>
      <w:iCs/>
      <w:color w:val="000000"/>
      <w:sz w:val="28"/>
      <w:szCs w:val="28"/>
      <w:u w:val="none"/>
    </w:rPr>
  </w:style>
  <w:style w:type="character" w:styleId="ListLabel17">
    <w:name w:val="ListLabel 17"/>
    <w:qFormat/>
    <w:rPr>
      <w:color w:val="000000"/>
      <w:sz w:val="28"/>
      <w:u w:val="none"/>
    </w:rPr>
  </w:style>
  <w:style w:type="character" w:styleId="ListLabel18">
    <w:name w:val="ListLabel 18"/>
    <w:qFormat/>
    <w:rPr>
      <w:sz w:val="28"/>
    </w:rPr>
  </w:style>
  <w:style w:type="character" w:styleId="ListLabel19">
    <w:name w:val="ListLabel 19"/>
    <w:qFormat/>
    <w:rPr>
      <w:rFonts w:ascii="Times New Roman" w:hAnsi="Times New Roman"/>
      <w:sz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Style_26_ch"/>
    <w:pPr>
      <w:widowControl/>
      <w:jc w:val="both"/>
    </w:pPr>
    <w:rPr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Annotationtext1">
    <w:name w:val="annotation text"/>
    <w:basedOn w:val="Normal"/>
    <w:link w:val="Style_12_ch"/>
    <w:qFormat/>
    <w:pPr/>
    <w:rPr/>
  </w:style>
  <w:style w:type="paragraph" w:styleId="22">
    <w:name w:val="TOC 2"/>
    <w:next w:val="Normal"/>
    <w:link w:val="Style_13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18">
    <w:name w:val="Body Text Indent"/>
    <w:basedOn w:val="Normal"/>
    <w:link w:val="Style_14_ch"/>
    <w:pPr>
      <w:widowControl/>
      <w:ind w:left="0" w:right="0" w:firstLine="709"/>
      <w:jc w:val="both"/>
    </w:pPr>
    <w:rPr>
      <w:b/>
      <w:sz w:val="24"/>
    </w:rPr>
  </w:style>
  <w:style w:type="paragraph" w:styleId="Pagenumber1">
    <w:name w:val="page number"/>
    <w:basedOn w:val="DefaultParagraphFont1"/>
    <w:link w:val="Style_2_ch"/>
    <w:qFormat/>
    <w:pPr/>
    <w:rPr/>
  </w:style>
  <w:style w:type="paragraph" w:styleId="FontStyle151">
    <w:name w:val="Font Style15"/>
    <w:link w:val="Style_1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6"/>
      <w:szCs w:val="20"/>
      <w:lang w:val="ru-RU" w:eastAsia="zh-CN" w:bidi="hi-IN"/>
    </w:rPr>
  </w:style>
  <w:style w:type="paragraph" w:styleId="41">
    <w:name w:val="TOC 4"/>
    <w:next w:val="Normal"/>
    <w:link w:val="Style_17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lockText1">
    <w:name w:val="Block Text"/>
    <w:basedOn w:val="Normal"/>
    <w:link w:val="Style_19_ch"/>
    <w:qFormat/>
    <w:pPr>
      <w:widowControl/>
      <w:ind w:left="3969" w:right="-738" w:firstLine="851"/>
    </w:pPr>
    <w:rPr>
      <w:b/>
      <w:sz w:val="28"/>
    </w:rPr>
  </w:style>
  <w:style w:type="paragraph" w:styleId="61">
    <w:name w:val="TOC 6"/>
    <w:next w:val="Normal"/>
    <w:link w:val="Style_20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71">
    <w:name w:val="TOC 7"/>
    <w:next w:val="Normal"/>
    <w:link w:val="Style_21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Text1">
    <w:name w:val="text"/>
    <w:basedOn w:val="Normal"/>
    <w:link w:val="Style_22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211">
    <w:name w:val="Основной текст 21"/>
    <w:basedOn w:val="Normal"/>
    <w:link w:val="Style_23_ch"/>
    <w:qFormat/>
    <w:pPr>
      <w:widowControl/>
      <w:ind w:left="0" w:right="0" w:firstLine="567"/>
      <w:jc w:val="both"/>
    </w:pPr>
    <w:rPr>
      <w:rFonts w:ascii="Arial" w:hAnsi="Arial"/>
      <w:sz w:val="24"/>
    </w:rPr>
  </w:style>
  <w:style w:type="paragraph" w:styleId="Endnote1">
    <w:name w:val="Endnote"/>
    <w:basedOn w:val="Normal"/>
    <w:link w:val="Style_10_ch"/>
    <w:qFormat/>
    <w:pPr/>
    <w:rPr/>
  </w:style>
  <w:style w:type="paragraph" w:styleId="Annotationreference1">
    <w:name w:val="annotation reference"/>
    <w:link w:val="Style_2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16"/>
      <w:szCs w:val="20"/>
      <w:lang w:val="ru-RU" w:eastAsia="zh-CN" w:bidi="hi-IN"/>
    </w:rPr>
  </w:style>
  <w:style w:type="paragraph" w:styleId="Style81">
    <w:name w:val="Style8"/>
    <w:basedOn w:val="Normal"/>
    <w:link w:val="Style_27_ch"/>
    <w:qFormat/>
    <w:pPr>
      <w:widowControl w:val="false"/>
      <w:spacing w:lineRule="exact" w:line="322"/>
      <w:ind w:left="0" w:right="0" w:firstLine="696"/>
      <w:jc w:val="both"/>
    </w:pPr>
    <w:rPr>
      <w:sz w:val="24"/>
    </w:rPr>
  </w:style>
  <w:style w:type="paragraph" w:styleId="Style19">
    <w:name w:val="Знак"/>
    <w:basedOn w:val="Normal"/>
    <w:link w:val="Style_28_ch"/>
    <w:qFormat/>
    <w:pPr>
      <w:widowControl/>
      <w:spacing w:lineRule="exact" w:line="240" w:before="0" w:after="160"/>
      <w:ind w:left="0" w:right="0" w:firstLine="567"/>
      <w:jc w:val="both"/>
    </w:pPr>
    <w:rPr>
      <w:rFonts w:ascii="Arial" w:hAnsi="Arial"/>
    </w:rPr>
  </w:style>
  <w:style w:type="paragraph" w:styleId="EndnoteCharacters1">
    <w:name w:val="Endnote Characters"/>
    <w:link w:val="Style_2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ConsPlusTitle1">
    <w:name w:val="ConsPlusTitle"/>
    <w:link w:val="Style_3_ch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12">
    <w:name w:val="Знак Знак Знак Знак1"/>
    <w:basedOn w:val="Normal"/>
    <w:link w:val="Style_30_ch"/>
    <w:qFormat/>
    <w:pPr>
      <w:widowControl/>
      <w:spacing w:beforeAutospacing="1" w:afterAutospacing="1"/>
      <w:jc w:val="both"/>
    </w:pPr>
    <w:rPr>
      <w:rFonts w:ascii="Tahoma" w:hAnsi="Tahoma"/>
    </w:rPr>
  </w:style>
  <w:style w:type="paragraph" w:styleId="Annotationsubject1">
    <w:name w:val="annotation subject"/>
    <w:basedOn w:val="Annotationtext1"/>
    <w:next w:val="Annotationtext1"/>
    <w:link w:val="Style_31_ch"/>
    <w:qFormat/>
    <w:pPr/>
    <w:rPr>
      <w:b/>
    </w:rPr>
  </w:style>
  <w:style w:type="paragraph" w:styleId="Style20">
    <w:name w:val="Гипертекстовая ссылка"/>
    <w:link w:val="Style_3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b/>
      <w:color w:val="106BBE"/>
      <w:spacing w:val="0"/>
      <w:kern w:val="0"/>
      <w:sz w:val="26"/>
      <w:szCs w:val="20"/>
      <w:lang w:val="ru-RU" w:eastAsia="zh-CN" w:bidi="hi-IN"/>
    </w:rPr>
  </w:style>
  <w:style w:type="paragraph" w:styleId="DefaultParagraphFont1">
    <w:name w:val="Default Paragraph Font"/>
    <w:link w:val="Style_1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">
    <w:name w:val="TOC 3"/>
    <w:next w:val="Normal"/>
    <w:link w:val="Style_33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01">
    <w:name w:val="Знак_0"/>
    <w:basedOn w:val="Normal"/>
    <w:link w:val="Style_34_ch"/>
    <w:qFormat/>
    <w:pPr>
      <w:widowControl w:val="false"/>
      <w:spacing w:lineRule="exact" w:line="240" w:before="0" w:after="160"/>
      <w:jc w:val="right"/>
    </w:pPr>
    <w:rPr/>
  </w:style>
  <w:style w:type="paragraph" w:styleId="131">
    <w:name w:val="Обычный +13 пт"/>
    <w:basedOn w:val="Normal"/>
    <w:link w:val="Style_35_ch"/>
    <w:qFormat/>
    <w:pPr>
      <w:widowControl/>
      <w:ind w:left="0" w:right="0" w:firstLine="567"/>
      <w:jc w:val="both"/>
    </w:pPr>
    <w:rPr>
      <w:rFonts w:ascii="Arial" w:hAnsi="Arial"/>
      <w:sz w:val="18"/>
    </w:rPr>
  </w:style>
  <w:style w:type="paragraph" w:styleId="ListParagraph1">
    <w:name w:val="List Paragraph"/>
    <w:basedOn w:val="Normal"/>
    <w:link w:val="Style_36_ch"/>
    <w:qFormat/>
    <w:pPr>
      <w:widowControl/>
      <w:spacing w:lineRule="auto" w:line="276" w:before="0" w:after="200"/>
      <w:ind w:left="720" w:right="0" w:hanging="0"/>
      <w:contextualSpacing/>
    </w:pPr>
    <w:rPr>
      <w:rFonts w:ascii="Calibri" w:hAnsi="Calibri"/>
      <w:sz w:val="22"/>
    </w:rPr>
  </w:style>
  <w:style w:type="paragraph" w:styleId="Snippetequal1">
    <w:name w:val="snippet_equal"/>
    <w:basedOn w:val="DefaultParagraphFont1"/>
    <w:link w:val="Style_37_ch"/>
    <w:qFormat/>
    <w:pPr/>
    <w:rPr/>
  </w:style>
  <w:style w:type="paragraph" w:styleId="ConsPlusCell1">
    <w:name w:val="ConsPlusCell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Normal"/>
    <w:link w:val="Style_40_ch"/>
    <w:qFormat/>
    <w:pPr/>
    <w:rPr>
      <w:rFonts w:ascii="Tahoma" w:hAnsi="Tahoma"/>
      <w:sz w:val="16"/>
    </w:rPr>
  </w:style>
  <w:style w:type="paragraph" w:styleId="EmailStyle681">
    <w:name w:val="EmailStyle68"/>
    <w:link w:val="Style_41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Internetlink">
    <w:name w:val="Internet link"/>
    <w:link w:val="Style_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basedOn w:val="Normal"/>
    <w:link w:val="Style_42_ch"/>
    <w:qFormat/>
    <w:pPr/>
    <w:rPr/>
  </w:style>
  <w:style w:type="paragraph" w:styleId="14">
    <w:name w:val="TOC 1"/>
    <w:next w:val="Normal"/>
    <w:link w:val="Style_44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NoSpacing1">
    <w:name w:val="No Spacing"/>
    <w:link w:val="Style_4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HeaderandFooter1">
    <w:name w:val="Header and Footer"/>
    <w:link w:val="Style_46_ch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9">
    <w:name w:val="TOC 9"/>
    <w:next w:val="Normal"/>
    <w:link w:val="Style_4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">
    <w:name w:val="Body Text 2"/>
    <w:basedOn w:val="Normal"/>
    <w:link w:val="Style_48_ch"/>
    <w:qFormat/>
    <w:pPr>
      <w:widowControl/>
      <w:ind w:left="0" w:right="-286" w:hanging="0"/>
      <w:jc w:val="both"/>
    </w:pPr>
    <w:rPr>
      <w:b/>
      <w:sz w:val="28"/>
    </w:rPr>
  </w:style>
  <w:style w:type="paragraph" w:styleId="81">
    <w:name w:val="TOC 8"/>
    <w:next w:val="Normal"/>
    <w:link w:val="Style_49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1">
    <w:name w:val="Header"/>
    <w:basedOn w:val="Normal"/>
    <w:link w:val="Style_1_ch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2">
    <w:name w:val="consplusnormal"/>
    <w:basedOn w:val="Normal"/>
    <w:link w:val="Style_50_ch"/>
    <w:qFormat/>
    <w:pPr/>
    <w:rPr>
      <w:rFonts w:ascii="Arial" w:hAnsi="Arial"/>
    </w:rPr>
  </w:style>
  <w:style w:type="paragraph" w:styleId="FootnoteCharacters1">
    <w:name w:val="Footnote Characters"/>
    <w:link w:val="Style_5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51">
    <w:name w:val="TOC 5"/>
    <w:next w:val="Normal"/>
    <w:link w:val="Style_51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HTMLPreformatted1">
    <w:name w:val="HTML Preformatted"/>
    <w:basedOn w:val="Normal"/>
    <w:link w:val="Style_9_ch"/>
    <w:qFormat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paragraph" w:styleId="Blk1">
    <w:name w:val="blk"/>
    <w:link w:val="Style_52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3">
    <w:name w:val="ConsPlusNormal"/>
    <w:link w:val="Style_8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BodyTextIndent21">
    <w:name w:val="Body Text Indent 2"/>
    <w:basedOn w:val="Normal"/>
    <w:link w:val="Style_53_ch"/>
    <w:qFormat/>
    <w:pPr>
      <w:widowControl/>
      <w:ind w:left="4395" w:right="0" w:hanging="0"/>
    </w:pPr>
    <w:rPr>
      <w:b/>
      <w:sz w:val="28"/>
    </w:rPr>
  </w:style>
  <w:style w:type="paragraph" w:styleId="Style22">
    <w:name w:val="Subtitle"/>
    <w:next w:val="Normal"/>
    <w:link w:val="Style_54_ch"/>
    <w:uiPriority w:val="11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DocumentMap1">
    <w:name w:val="Document Map"/>
    <w:basedOn w:val="Normal"/>
    <w:link w:val="Style_55_ch"/>
    <w:qFormat/>
    <w:pPr/>
    <w:rPr>
      <w:rFonts w:ascii="Tahoma" w:hAnsi="Tahoma"/>
    </w:rPr>
  </w:style>
  <w:style w:type="paragraph" w:styleId="S111">
    <w:name w:val="s11"/>
    <w:link w:val="Style_56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3">
    <w:name w:val="Title"/>
    <w:basedOn w:val="Normal"/>
    <w:link w:val="Style_57_ch"/>
    <w:uiPriority w:val="10"/>
    <w:qFormat/>
    <w:pPr>
      <w:keepLines/>
      <w:widowControl w:val="false"/>
      <w:ind w:left="0" w:right="0" w:firstLine="567"/>
      <w:jc w:val="center"/>
    </w:pPr>
    <w:rPr>
      <w:rFonts w:ascii="Arial" w:hAnsi="Arial"/>
      <w:b/>
      <w:sz w:val="28"/>
    </w:rPr>
  </w:style>
  <w:style w:type="paragraph" w:styleId="ConsPlusNonformat1">
    <w:name w:val="ConsPlusNonformat"/>
    <w:link w:val="Style_7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4">
    <w:name w:val="Footnote Text"/>
    <w:basedOn w:val="Normal"/>
    <w:pPr/>
    <w:rPr/>
  </w:style>
  <w:style w:type="paragraph" w:styleId="Style25">
    <w:name w:val="Содержимое врезки"/>
    <w:basedOn w:val="Normal"/>
    <w:qFormat/>
    <w:pPr/>
    <w:rPr/>
  </w:style>
  <w:style w:type="table" w:default="1" w:styleId="Style_6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fc.volganet.ru/mfc/filial-po-rabote-s-zayavitelyami-kalachevskogo-rayona-volgogradskoy-oblasti-gku-vo-mfts/mfc111@volganet.ru" TargetMode="External"/><Relationship Id="rId3" Type="http://schemas.openxmlformats.org/officeDocument/2006/relationships/hyperlink" Target="http://www.gosuslugi.ru/" TargetMode="External"/><Relationship Id="rId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hyperlink" Target="consultantplus://offline/ref=B01B04AFEAC1078C055B2081D2F00D7D26850915DDEAC67687723897B638DD29D841668B624D3366b9JCN" TargetMode="External"/><Relationship Id="rId6" Type="http://schemas.openxmlformats.org/officeDocument/2006/relationships/hyperlink" Target="consultantplus://offline/ref=3FF3696CC0E72D30E85EBEEAAA3143DAF3E21AFADAAFBAF6A9CE31AAB438CFC3EDD6F931E2FC16FDA45070cACAI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LibreOffice/6.2.4.2$Windows_x86 LibreOffice_project/2412653d852ce75f65fbfa83fb7e7b669a126d64</Application>
  <Pages>19</Pages>
  <Words>4586</Words>
  <Characters>36747</Characters>
  <CharactersWithSpaces>41485</CharactersWithSpaces>
  <Paragraphs>266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2026-01-12T15:15:18Z</dcterms:created>
  <dc:creator/>
  <dc:description/>
  <dc:language>ru-RU</dc:language>
  <cp:lastModifiedBy/>
  <cp:lastPrinted>2026-02-02T13:55:33Z</cp:lastPrinted>
  <dcterms:modified xsi:type="dcterms:W3CDTF">2026-02-02T14:04:34Z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