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numPr>
          <w:ilvl w:val="0"/>
          <w:numId w:val="1"/>
        </w:numPr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>
      <w:pPr>
        <w:pStyle w:val="Style23"/>
        <w:numPr>
          <w:ilvl w:val="0"/>
          <w:numId w:val="1"/>
        </w:numPr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СОВЕТСКОГО СЕЛЬСКОГО ПОСЕЛЕНИЯ</w:t>
      </w:r>
    </w:p>
    <w:p>
      <w:pPr>
        <w:pStyle w:val="Style23"/>
        <w:numPr>
          <w:ilvl w:val="0"/>
          <w:numId w:val="1"/>
        </w:numPr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КАЛАЧЕВСКОГО МУНИЦИПАЛЬНОГО РАЙОНА </w:t>
      </w:r>
    </w:p>
    <w:p>
      <w:pPr>
        <w:pStyle w:val="Style23"/>
        <w:numPr>
          <w:ilvl w:val="0"/>
          <w:numId w:val="1"/>
        </w:numPr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ВОЛГОГРАДСКОЙ ОБЛАСТИ</w:t>
      </w:r>
    </w:p>
    <w:p>
      <w:pPr>
        <w:pStyle w:val="Style23"/>
        <w:numPr>
          <w:ilvl w:val="0"/>
          <w:numId w:val="1"/>
        </w:numPr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</w:t>
      </w:r>
      <w:r>
        <w:rPr/>
        <w:t>_________________</w:t>
      </w:r>
    </w:p>
    <w:p>
      <w:pPr>
        <w:pStyle w:val="3"/>
        <w:jc w:val="center"/>
        <w:rPr>
          <w:rFonts w:cs="Times New Roman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  <w:r>
        <w:rPr>
          <w:rFonts w:eastAsia="Times New Roman" w:cs="Times New Roman"/>
        </w:rPr>
        <w:t xml:space="preserve">                        </w:t>
      </w:r>
    </w:p>
    <w:p>
      <w:pPr>
        <w:pStyle w:val="Normal"/>
        <w:tabs>
          <w:tab w:val="clear" w:pos="708"/>
          <w:tab w:val="left" w:pos="7569" w:leader="none"/>
        </w:tabs>
        <w:rPr/>
      </w:pPr>
      <w:r>
        <w:rPr>
          <w:rFonts w:ascii="Times New Roman" w:hAnsi="Times New Roman"/>
          <w:b/>
          <w:sz w:val="28"/>
          <w:szCs w:val="28"/>
        </w:rPr>
        <w:t>от  «</w:t>
      </w:r>
      <w:r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декабря</w:t>
      </w:r>
      <w:r>
        <w:rPr>
          <w:rFonts w:ascii="Times New Roman" w:hAnsi="Times New Roman"/>
          <w:b/>
          <w:sz w:val="28"/>
          <w:szCs w:val="28"/>
        </w:rPr>
        <w:t xml:space="preserve"> 2025 года               № </w:t>
      </w:r>
      <w:r>
        <w:rPr>
          <w:rFonts w:ascii="Times New Roman" w:hAnsi="Times New Roman"/>
          <w:b/>
          <w:sz w:val="28"/>
          <w:szCs w:val="28"/>
        </w:rPr>
        <w:t>262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Об</w:t>
      </w:r>
      <w:r>
        <w:rPr>
          <w:rFonts w:eastAsia="Arial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утверждении</w:t>
      </w:r>
      <w:r>
        <w:rPr>
          <w:rFonts w:eastAsia="Arial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плана мероприятий</w:t>
      </w:r>
      <w:r>
        <w:rPr>
          <w:rFonts w:eastAsia="Arial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</w:t>
      </w:r>
      <w:r>
        <w:rPr>
          <w:rFonts w:eastAsia="Arial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противодействию коррупции</w:t>
      </w:r>
      <w:r>
        <w:rPr>
          <w:rFonts w:eastAsia="Arial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</w:t>
      </w:r>
      <w:r>
        <w:rPr>
          <w:rFonts w:eastAsia="Arial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администрации Советского сельского</w:t>
      </w:r>
      <w:r>
        <w:rPr>
          <w:rFonts w:eastAsia="Arial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поселения</w:t>
      </w:r>
      <w:r>
        <w:rPr>
          <w:rFonts w:eastAsia="Arial" w:cs="Times New Roman" w:ascii="Times New Roman" w:hAnsi="Times New Roman"/>
          <w:b/>
          <w:sz w:val="28"/>
          <w:szCs w:val="28"/>
        </w:rPr>
        <w:t xml:space="preserve">  Калачевского муниципального района Волгоградской области </w:t>
      </w:r>
      <w:r>
        <w:rPr>
          <w:rFonts w:cs="Times New Roman" w:ascii="Times New Roman" w:hAnsi="Times New Roman"/>
          <w:b/>
          <w:bCs/>
          <w:sz w:val="28"/>
          <w:szCs w:val="28"/>
        </w:rPr>
        <w:t>на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2026год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Законом Волгоградской области от 13 июля 2009 г. N 1920-ОД "О дополнительных мерах по противодействию коррупции в Волгоградской области",  постановлением Губернатора Волгоградской области от 20 декабря 2024 г. N 164 "Об утверждении Программы противодействия коррупции в Волгоградской области на 2025 - 2028 годы", руководствуясь Уставом </w:t>
      </w:r>
      <w:r>
        <w:rPr>
          <w:rFonts w:cs="Times New Roman" w:ascii="Times New Roman" w:hAnsi="Times New Roman"/>
          <w:bCs/>
          <w:sz w:val="28"/>
          <w:szCs w:val="28"/>
        </w:rPr>
        <w:t>Советского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cs="Times New Roman" w:ascii="Times New Roman" w:hAnsi="Times New Roman"/>
          <w:bCs/>
          <w:sz w:val="28"/>
          <w:szCs w:val="28"/>
        </w:rPr>
        <w:t>администрация Советского сельского поселения Калачевского муниципального района Волгоградской области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1. Утвердить план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мероприятий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противодействию коррупции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администрации Советского сельского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поселения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 Калачевского муниципального района Волгоградской области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2026 год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с</w:t>
      </w:r>
      <w:r>
        <w:rPr>
          <w:rFonts w:ascii="Times New Roman" w:hAnsi="Times New Roman"/>
          <w:bCs/>
          <w:sz w:val="28"/>
          <w:szCs w:val="28"/>
        </w:rPr>
        <w:t>огласно приложению.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>
        <w:rPr>
          <w:rFonts w:ascii="Times New Roman" w:hAnsi="Times New Roman"/>
          <w:bCs/>
          <w:sz w:val="28"/>
          <w:szCs w:val="28"/>
        </w:rPr>
        <w:t xml:space="preserve">2. Признать утратившим силу постановление администрации Советского сельского поселения Калачевского муниципального района Волгоградской области от 13.02.2025г. № 33 </w:t>
      </w:r>
      <w:r>
        <w:rPr>
          <w:rFonts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утверждении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плана мероприятий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противодействию коррупции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администрации Советского сельского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поселения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 Калачевского муниципального района  Волгоградской области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2025 год»</w:t>
      </w:r>
    </w:p>
    <w:p>
      <w:pPr>
        <w:pStyle w:val="Style23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Настоящее постановлен</w:t>
      </w:r>
      <w:r>
        <w:rPr>
          <w:rFonts w:eastAsia="Arial" w:cs="Times New Roman" w:ascii="Times New Roman" w:hAnsi="Times New Roman"/>
          <w:sz w:val="28"/>
          <w:szCs w:val="28"/>
        </w:rPr>
        <w:t>ие разместить на официальном сайте администрации Советского сельского поселения в информационно-телекоммуникационной сети «Интернет» и обнародовать на информационном стенде администрации Советского сельского поселения.</w:t>
      </w:r>
    </w:p>
    <w:p>
      <w:pPr>
        <w:pStyle w:val="Style23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4.</w:t>
      </w:r>
      <w:r>
        <w:rPr>
          <w:rFonts w:eastAsia="Arial"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Настоящее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постановление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вступает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силу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eastAsia="Arial" w:cs="Times New Roman" w:ascii="Times New Roman" w:hAnsi="Times New Roman"/>
          <w:sz w:val="28"/>
          <w:szCs w:val="28"/>
        </w:rPr>
        <w:t xml:space="preserve"> даты его </w:t>
      </w:r>
      <w:r>
        <w:rPr>
          <w:rFonts w:cs="Times New Roman" w:ascii="Times New Roman" w:hAnsi="Times New Roman"/>
          <w:sz w:val="28"/>
          <w:szCs w:val="28"/>
        </w:rPr>
        <w:t>подписания.</w:t>
      </w:r>
    </w:p>
    <w:p>
      <w:pPr>
        <w:pStyle w:val="Style23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eastAsia="Arial"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Контроль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исполнением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настоящего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постановления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оставляю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собой.</w:t>
      </w:r>
    </w:p>
    <w:p>
      <w:pPr>
        <w:pStyle w:val="Style23"/>
        <w:rPr>
          <w:rFonts w:cs="Times New Roman"/>
        </w:rPr>
      </w:pPr>
      <w:r>
        <w:rPr>
          <w:rFonts w:cs="Times New Roman"/>
        </w:rPr>
      </w:r>
    </w:p>
    <w:p>
      <w:pPr>
        <w:pStyle w:val="Style23"/>
        <w:rPr>
          <w:rFonts w:ascii="Times New Roman" w:hAnsi="Times New Roman"/>
          <w:sz w:val="28"/>
          <w:szCs w:val="28"/>
        </w:rPr>
      </w:pPr>
      <w:r>
        <w:rPr>
          <w:b/>
          <w:bCs/>
        </w:rPr>
      </w:r>
    </w:p>
    <w:p>
      <w:pPr>
        <w:pStyle w:val="Style23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Советского </w:t>
      </w:r>
      <w:r>
        <w:rPr>
          <w:rFonts w:cs="Times New Roman" w:ascii="Times New Roman" w:hAnsi="Times New Roman"/>
          <w:b/>
          <w:bCs/>
          <w:sz w:val="28"/>
          <w:szCs w:val="28"/>
        </w:rPr>
        <w:t>сельского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поселения</w:t>
      </w:r>
      <w:r>
        <w:rPr>
          <w:rFonts w:eastAsia="Arial" w:cs="Times New Roman" w:ascii="Times New Roman" w:hAnsi="Times New Roman"/>
          <w:b/>
          <w:bCs/>
          <w:sz w:val="28"/>
          <w:szCs w:val="28"/>
        </w:rPr>
        <w:t xml:space="preserve">                                             А.Ф.Пак</w:t>
      </w:r>
    </w:p>
    <w:p>
      <w:pPr>
        <w:pStyle w:val="Normal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23"/>
        <w:ind w:left="708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3"/>
        <w:ind w:left="708" w:hanging="0"/>
        <w:jc w:val="right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Style23"/>
        <w:ind w:left="708" w:hanging="0"/>
        <w:jc w:val="right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Style23"/>
        <w:ind w:left="708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>
      <w:pPr>
        <w:pStyle w:val="Style23"/>
        <w:ind w:left="708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</w:t>
      </w:r>
      <w:r>
        <w:rPr>
          <w:rFonts w:eastAsia="Arial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администрации</w:t>
      </w:r>
    </w:p>
    <w:p>
      <w:pPr>
        <w:pStyle w:val="Style23"/>
        <w:ind w:left="708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Советского  сельского</w:t>
      </w:r>
      <w:r>
        <w:rPr>
          <w:rFonts w:eastAsia="Arial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поселения</w:t>
      </w:r>
    </w:p>
    <w:p>
      <w:pPr>
        <w:pStyle w:val="Style23"/>
        <w:ind w:left="708" w:hanging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Калачевского муниципального района </w:t>
      </w:r>
    </w:p>
    <w:p>
      <w:pPr>
        <w:pStyle w:val="Style23"/>
        <w:ind w:left="708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Волгоградской области</w:t>
      </w:r>
    </w:p>
    <w:p>
      <w:pPr>
        <w:pStyle w:val="Normal"/>
        <w:spacing w:lineRule="auto" w:line="240" w:before="0" w:after="0"/>
        <w:ind w:left="708" w:hanging="0"/>
        <w:jc w:val="right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30.12.2025г.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262</w:t>
      </w:r>
    </w:p>
    <w:p>
      <w:pPr>
        <w:pStyle w:val="Normal"/>
        <w:spacing w:lineRule="auto" w:line="240" w:before="0" w:after="0"/>
        <w:ind w:left="708" w:hanging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right="-35" w:hanging="0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План мероприятий</w:t>
      </w: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по</w:t>
      </w: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противодействию коррупции</w:t>
      </w: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35" w:hanging="0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</w:t>
      </w: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администрации Советского сельского</w:t>
      </w: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поселения</w:t>
      </w: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35" w:hanging="0"/>
        <w:jc w:val="center"/>
        <w:rPr>
          <w:b/>
          <w:b/>
          <w:bCs/>
          <w:sz w:val="28"/>
          <w:szCs w:val="28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Калачевского муниципального района </w:t>
      </w:r>
    </w:p>
    <w:p>
      <w:pPr>
        <w:pStyle w:val="Normal"/>
        <w:spacing w:lineRule="auto" w:line="240" w:before="0" w:after="0"/>
        <w:ind w:right="-35" w:hanging="0"/>
        <w:jc w:val="center"/>
        <w:rPr>
          <w:b/>
          <w:b/>
          <w:bCs/>
          <w:sz w:val="28"/>
          <w:szCs w:val="28"/>
        </w:rPr>
      </w:pP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Волгоградской области </w:t>
      </w:r>
      <w:r>
        <w:rPr>
          <w:rFonts w:cs="Times New Roman" w:ascii="Times New Roman" w:hAnsi="Times New Roman"/>
          <w:b/>
          <w:bCs/>
          <w:sz w:val="24"/>
          <w:szCs w:val="24"/>
        </w:rPr>
        <w:t>на</w:t>
      </w:r>
      <w:r>
        <w:rPr>
          <w:rFonts w:eastAsia="Arial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2026 год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tbl>
      <w:tblPr>
        <w:tblW w:w="1037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45"/>
        <w:gridCol w:w="12"/>
        <w:gridCol w:w="5131"/>
        <w:gridCol w:w="2"/>
        <w:gridCol w:w="2282"/>
        <w:gridCol w:w="2"/>
        <w:gridCol w:w="2104"/>
      </w:tblGrid>
      <w:tr>
        <w:trPr/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 мероприятия</w:t>
            </w:r>
          </w:p>
        </w:tc>
      </w:tr>
      <w:tr>
        <w:trPr/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</w:rPr>
            </w:pPr>
            <w:bookmarkStart w:id="0" w:name="sub_2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деятельности комиссии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соблюдению требований к служебному поведению муниципальных служащих администрации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Советского сельского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поселения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Калачевского муниципального района Волгоградской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области  и урегулированию конфликта интересов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Проведение заседаний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администрации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Советского сельского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поселения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Калачевского муниципального района Волгоградской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области и урегулированию конфликта интересов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При наличии оснований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napToGrid w:val="false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администрации Советского сельского</w:t>
            </w:r>
          </w:p>
        </w:tc>
      </w:tr>
      <w:tr>
        <w:trPr>
          <w:trHeight w:val="317" w:hRule="atLeast"/>
        </w:trPr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Антикоррупционное и правовое просвещение муниципальных служащих администрации 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Советского сельского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поселения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Калачевского муниципального района Волгоградской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области</w:t>
            </w:r>
          </w:p>
        </w:tc>
      </w:tr>
      <w:tr>
        <w:trPr>
          <w:trHeight w:val="40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участия муниципальных служащих администрации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Советского сельского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поселения</w:t>
            </w:r>
            <w:r>
              <w:rPr>
                <w:rFonts w:eastAsia="Arial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Калачевского муниципального района Волгоградской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области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жегодно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(при наличии финансовой возможности)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40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ежегодно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40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обучающих занятий, в том числе вводных семинаров-совещаний, с лицами, впервые поступившими на муниципальную службу и замещающими должности, связанные с соблюдением антикоррупционных стандартов, по вопросам соблюдения установленных законодательством в целях противодействия коррупции ограничений и запретов, требований о предотвращении или урегулировании конфликта интересов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hd w:val="clear" w:color="auto" w:fill="FFFFFF"/>
              <w:spacing w:beforeAutospacing="0" w:before="0" w:afterAutospacing="0" w:after="0"/>
              <w:rPr/>
            </w:pPr>
            <w:r>
              <w:rPr/>
              <w:t>ежегодно</w:t>
            </w:r>
          </w:p>
          <w:p>
            <w:pPr>
              <w:pStyle w:val="S16"/>
              <w:shd w:val="clear" w:color="auto" w:fill="FFFFFF"/>
              <w:spacing w:beforeAutospacing="0" w:before="0" w:afterAutospacing="0" w:after="0"/>
              <w:rPr/>
            </w:pPr>
            <w:r>
              <w:rPr/>
              <w:t>до 10 числа месяца, следующего за месяцем поступления на муниципальную службу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2 категории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40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разъяснительных мероприятий с увольняющимися, муниципальными служащими, замещавшими должности, включенные в перечни должностей муниципальной службы,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по вопросам соблюдения установленных ограничений на последующее трудоустройство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ежегодно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2 категории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40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Организация проведения с муниципальными служащими лекций, семинаров и иных обучающих мероприятий по вопросам соблюдения антикоррупционных стандартов поведения, а также внесения изменений в антикоррупционное законодательство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ежегодно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40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тестирования муниципальных служащих на знание основных положений антикоррупционного законодательства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ежегодно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40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Организация проведения обучающих мероприятий с руководителями и иными должностными лицами подведомственных учреждений и организаций по вопросам исполнения законодательства о противодействии коррупции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ежегодно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407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Организация проведения тестирования муниципальных служащих, замещающих должности, включенные в перечень должностей муниципальной службы,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на знание разработанных Министерством труда и социальной защиты Российской Федерации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за отчетный период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hd w:val="clear" w:color="auto" w:fill="FFFFFF"/>
              <w:spacing w:beforeAutospacing="0" w:before="0" w:afterAutospacing="0" w:after="0"/>
              <w:rPr/>
            </w:pPr>
            <w:r>
              <w:rPr/>
              <w:t>ежегодно</w:t>
            </w:r>
          </w:p>
          <w:p>
            <w:pPr>
              <w:pStyle w:val="S16"/>
              <w:shd w:val="clear" w:color="auto" w:fill="FFFFFF"/>
              <w:spacing w:beforeAutospacing="0" w:before="0" w:afterAutospacing="0" w:after="0"/>
              <w:rPr/>
            </w:pPr>
            <w:r>
              <w:rPr/>
              <w:t>до 30 марта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427" w:hRule="atLeast"/>
        </w:trPr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sub_40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Обеспечение проведения антикоррупционной экспертизы нормативных правовых актов и их проектов</w:t>
            </w:r>
            <w:bookmarkEnd w:id="1"/>
          </w:p>
        </w:tc>
      </w:tr>
      <w:tr>
        <w:trPr/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Проведение антикоррупционной экспертизы нормативных правовых актов и их проектов в соответствии с </w:t>
            </w:r>
            <w:r>
              <w:fldChar w:fldCharType="begin"/>
            </w:r>
            <w:r>
              <w:rPr>
                <w:rStyle w:val="Style15"/>
                <w:sz w:val="24"/>
                <w:szCs w:val="24"/>
                <w:highlight w:val="white"/>
                <w:rFonts w:ascii="Times New Roman" w:hAnsi="Times New Roman"/>
              </w:rPr>
              <w:instrText> HYPERLINK "https://internet.garant.ru/" \l "/document/195958/entry/0"</w:instrText>
            </w:r>
            <w:r>
              <w:rPr>
                <w:rStyle w:val="Style15"/>
                <w:sz w:val="24"/>
                <w:szCs w:val="24"/>
                <w:highlight w:val="white"/>
                <w:rFonts w:ascii="Times New Roman" w:hAnsi="Times New Roman"/>
              </w:rPr>
              <w:fldChar w:fldCharType="separate"/>
            </w:r>
            <w:r>
              <w:rPr>
                <w:rStyle w:val="Style15"/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Федеральным законом</w:t>
            </w:r>
            <w:r>
              <w:rPr>
                <w:rStyle w:val="Style15"/>
                <w:sz w:val="24"/>
                <w:szCs w:val="24"/>
                <w:highlight w:val="white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 от 17 июля 2009 г. N 172-ФЗ "Об антикоррупционной экспертизе нормативных правовых актов и проектов нормативных правовых актов"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ежегодно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/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Осуществление в соответствии с </w:t>
            </w:r>
            <w:r>
              <w:fldChar w:fldCharType="begin"/>
            </w:r>
            <w:r>
              <w:rPr>
                <w:rStyle w:val="Style15"/>
                <w:sz w:val="24"/>
                <w:szCs w:val="24"/>
                <w:highlight w:val="white"/>
                <w:rFonts w:ascii="Times New Roman" w:hAnsi="Times New Roman"/>
              </w:rPr>
              <w:instrText> HYPERLINK "https://internet.garant.ru/" \l "/document/195958/entry/0"</w:instrText>
            </w:r>
            <w:r>
              <w:rPr>
                <w:rStyle w:val="Style15"/>
                <w:sz w:val="24"/>
                <w:szCs w:val="24"/>
                <w:highlight w:val="white"/>
                <w:rFonts w:ascii="Times New Roman" w:hAnsi="Times New Roman"/>
              </w:rPr>
              <w:fldChar w:fldCharType="separate"/>
            </w:r>
            <w:r>
              <w:rPr>
                <w:rStyle w:val="Style15"/>
                <w:rFonts w:ascii="Times New Roman" w:hAnsi="Times New Roman"/>
                <w:color w:val="auto"/>
                <w:sz w:val="24"/>
                <w:szCs w:val="24"/>
                <w:highlight w:val="white"/>
              </w:rPr>
              <w:t>Федеральным законом</w:t>
            </w:r>
            <w:r>
              <w:rPr>
                <w:rStyle w:val="Style15"/>
                <w:sz w:val="24"/>
                <w:szCs w:val="24"/>
                <w:highlight w:val="white"/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 от 17 июля 2009 г. N 172-ФЗ "Об антикоррупционной экспертизе нормативных правовых актов и проектов нормативных правовых актов" сотрудничества с институтами гражданского общества при проведении антикоррупционной экспертизы нормативных правовых актов и их проектов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ежегодно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/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Размещение проектов муниципальных нормативных правовых актов на официальных сайтах органов местного самоуправления в информационно-телекоммуникационной сети Интернет для проведения независимой антикоррупционной экспертизы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ежегодно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/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Формирование в обществе нетерпимого отношения к коррупции </w:t>
            </w:r>
          </w:p>
        </w:tc>
      </w:tr>
      <w:tr>
        <w:trPr/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Организация проведения библиотечных выставок на тему "Нет коррупции!"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ежегодно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«АХС Советского СП»</w:t>
            </w:r>
          </w:p>
        </w:tc>
      </w:tr>
      <w:tr>
        <w:trPr/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Повышение эффективности деятельности органов местного самоуправления в сфере профилактики коррупционных правонарушений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Организация проведения в установленном порядке проверок в целях противодействия коррупции в отношении муниципальных служащих, осуществления контроля за их расходами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при наличии оснований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главные, ведущие специалисты,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специалист 2 категории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в органы прокуратуры информации об отсутствии в органах местного самоуправления сведений о дальнейшем трудоустройстве бывших муниципальных служащих, ранее замещавших должности, включенные в перечни должностей муниципальной службы в Советском сельском  поселении,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характера, в течение шести месяцев после их увольнения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при наличии оснований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Специалист 2 категории администрации Советского сельского</w:t>
            </w:r>
          </w:p>
        </w:tc>
      </w:tr>
      <w:tr>
        <w:trPr>
          <w:trHeight w:val="565" w:hRule="atLeast"/>
        </w:trPr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Обобщение и анализ информации о коррупционных правонарушениях</w:t>
            </w:r>
          </w:p>
        </w:tc>
      </w:tr>
      <w:tr>
        <w:trPr>
          <w:trHeight w:val="17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7"/>
              <w:jc w:val="left"/>
              <w:rPr/>
            </w:pPr>
            <w:r>
              <w:rPr>
                <w:sz w:val="24"/>
                <w:szCs w:val="24"/>
                <w:shd w:fill="FFFFFF" w:val="clear"/>
              </w:rPr>
              <w:t>Анализ результатов проведенных, органами местного самоуправления Советского сельского</w:t>
            </w:r>
            <w:r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  <w:szCs w:val="24"/>
                <w:shd w:fill="FFFFFF" w:val="clear"/>
              </w:rPr>
              <w:t xml:space="preserve"> проверок в целях противодействия коррупции в отношении муниципальных служащих, осуществления контроля за их расходами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hd w:val="clear" w:color="auto" w:fill="FFFFFF"/>
              <w:spacing w:beforeAutospacing="0" w:before="0" w:afterAutospacing="0" w:after="0"/>
              <w:rPr/>
            </w:pPr>
            <w:r>
              <w:rPr/>
              <w:t>ежегодно</w:t>
            </w:r>
          </w:p>
          <w:p>
            <w:pPr>
              <w:pStyle w:val="S16"/>
              <w:shd w:val="clear" w:color="auto" w:fill="FFFFFF"/>
              <w:spacing w:beforeAutospacing="0" w:before="0" w:afterAutospacing="0" w:after="0"/>
              <w:rPr/>
            </w:pPr>
            <w:r>
              <w:rPr/>
              <w:t>до 20 декабря</w:t>
            </w:r>
          </w:p>
          <w:p>
            <w:pPr>
              <w:pStyle w:val="Style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Обобщение практики рассмотрения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hd w:val="clear" w:color="auto" w:fill="FFFFFF"/>
              <w:spacing w:beforeAutospacing="0" w:before="0" w:afterAutospacing="0" w:after="0"/>
              <w:rPr/>
            </w:pPr>
            <w:r>
              <w:rPr/>
              <w:t>ежегодно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Направление уполномоченному должностному лицу администрации Советского сельского  поселения информации:</w:t>
            </w:r>
          </w:p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о проводимых органами прокуратуры проверках соблюдения законодательства о противодействии коррупции в органах местного самоуправления Советского сельского поселения;</w:t>
            </w:r>
          </w:p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о результатах таких проверок, в том числе о поступивших актах прокурорского реагирования (представления, требования, протесты, заявления в суд и так далее);</w:t>
            </w:r>
          </w:p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об информировании органов прокуратуры о результатах рассмотрения акта прокурорского реагирования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не позднее рабочего дня, следующего за днем соответственно поступления информации о проведении проверки, поступления информации о результатах проверки, направления в органы прокуратуры информации о результатах рассмотрения акта прокурорского реагирования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233" w:hRule="atLeast"/>
        </w:trPr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Взаимодействие с правоохранительными и контролирующими органами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в целях противодействия коррупции в отношении муниципальных служащих, осуществления контроля за их расходами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по мере необходимости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Осуществление взаимодействия с правоохранительными органами при поступлении уведомления о факте склонения муниципального служащего Советского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к совершению коррупционного правонарушения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при поступлении соответствующих материалов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Осуществление взаимодействия с правоохранительными органами при поступлении информации от граждан и организаций о фактах коррупционных проявлений в деятельности должностных лиц органов местного самоуправления Советского сельского поселения, а также подведомственных им муниципальных учреждений и организаций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при поступлении соответствующей информации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539" w:hRule="atLeast"/>
        </w:trPr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8. Противодействие коррупции в основных коррупционно опасных сферах деятельности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"/>
              <w:jc w:val="center"/>
              <w:outlineLvl w:val="2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Осуществление анализа закупок товаров, работ и услуг для муниципальных нужд органов местного самоуправления Советского сельского поселения, подведомственных им муниципальных учреждений и организаций, а также закупок товаров, работ и услуг, осуществляемых в соответствии с </w:t>
            </w:r>
            <w:r>
              <w:fldChar w:fldCharType="begin"/>
            </w:r>
            <w:r>
              <w:rPr>
                <w:rStyle w:val="Style15"/>
              </w:rPr>
              <w:instrText> HYPERLINK "https://internet.garant.ru/" \l "/document/12188083/entry/0"</w:instrText>
            </w:r>
            <w:r>
              <w:rPr>
                <w:rStyle w:val="Style15"/>
              </w:rPr>
              <w:fldChar w:fldCharType="separate"/>
            </w:r>
            <w:r>
              <w:rPr>
                <w:rStyle w:val="Style15"/>
                <w:color w:val="auto"/>
              </w:rPr>
              <w:t>Федеральным законом</w:t>
            </w:r>
            <w:r>
              <w:rPr>
                <w:rStyle w:val="Style15"/>
              </w:rPr>
              <w:fldChar w:fldCharType="end"/>
            </w:r>
            <w:r>
              <w:rPr/>
              <w:t> от 18 июля 2011 г. N 223-ФЗ "О закупках товаров, работ, услуг отдельными видами юридических лиц" на предмет возможного совершения коррупционных правонарушений, конфликта интересов (аффилированности) должностных лиц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ежегодно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_DdeLink__1243_3698791037"/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сельского, МКУ «АХС Советского СП»</w:t>
            </w:r>
            <w:bookmarkEnd w:id="2"/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"/>
              <w:jc w:val="center"/>
              <w:outlineLvl w:val="2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Обеспечение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ежегодно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сельского, МКУ «АХС Советского СП»</w:t>
            </w:r>
          </w:p>
        </w:tc>
      </w:tr>
      <w:tr>
        <w:trPr>
          <w:trHeight w:val="703" w:hRule="atLeast"/>
        </w:trPr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9. Информирование населения о принимаемых антикоррупционных мерах на территории Советского сельского поселения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Размещение на официальных сайтах органов местного самоуправления Советского сельского</w:t>
            </w:r>
            <w:r>
              <w:rPr>
                <w:shd w:fill="FFFFFF" w:val="clear"/>
              </w:rPr>
              <w:t xml:space="preserve"> поселения</w:t>
            </w:r>
            <w:r>
              <w:rPr/>
              <w:t xml:space="preserve"> в информационно-телекоммуникационной сети Интернет и поддержание в актуальном состоянии информации о проводимой работе в сфере противодействия коррупции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ежегодно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  <w:tr>
        <w:trPr>
          <w:trHeight w:val="594" w:hRule="atLeast"/>
        </w:trPr>
        <w:tc>
          <w:tcPr>
            <w:tcW w:w="10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10. Контроль за исполнением мероприятий Плана</w:t>
            </w:r>
          </w:p>
        </w:tc>
      </w:tr>
      <w:tr>
        <w:trPr>
          <w:trHeight w:val="1257" w:hRule="atLeast"/>
        </w:trPr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1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Осуществление контроля за организацией и исполнением мероприятий Плана в установленные сроки и в пределах установленных полномочий</w:t>
            </w:r>
          </w:p>
        </w:tc>
        <w:tc>
          <w:tcPr>
            <w:tcW w:w="2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16"/>
              <w:spacing w:beforeAutospacing="0" w:before="0" w:afterAutospacing="0" w:after="0"/>
              <w:rPr/>
            </w:pPr>
            <w:r>
              <w:rPr/>
              <w:t>ежегодно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главные, ведущие специалисты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администрации Советского сельского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sectPr>
      <w:type w:val="nextPage"/>
      <w:pgSz w:w="11906" w:h="16838"/>
      <w:pgMar w:left="1080" w:right="1080" w:header="0" w:top="1440" w:footer="0" w:bottom="70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00a1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ижний колонтитул Знак"/>
    <w:basedOn w:val="DefaultParagraphFont"/>
    <w:link w:val="a3"/>
    <w:qFormat/>
    <w:rsid w:val="00ac00a1"/>
    <w:rPr>
      <w:rFonts w:ascii="Calibri" w:hAnsi="Calibri" w:eastAsia="Times New Roman" w:cs="Times New Roman"/>
      <w:lang w:eastAsia="ru-RU"/>
    </w:rPr>
  </w:style>
  <w:style w:type="character" w:styleId="Pagenumber">
    <w:name w:val="page number"/>
    <w:basedOn w:val="DefaultParagraphFont"/>
    <w:qFormat/>
    <w:rsid w:val="00ac00a1"/>
    <w:rPr/>
  </w:style>
  <w:style w:type="character" w:styleId="Style14" w:customStyle="1">
    <w:name w:val="Основной текст Знак"/>
    <w:basedOn w:val="DefaultParagraphFont"/>
    <w:link w:val="a6"/>
    <w:qFormat/>
    <w:rsid w:val="00ac00a1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>
    <w:name w:val="Интернет-ссылка"/>
    <w:basedOn w:val="DefaultParagraphFont"/>
    <w:uiPriority w:val="99"/>
    <w:semiHidden/>
    <w:unhideWhenUsed/>
    <w:rsid w:val="006e0b3c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/>
      <w:color w:val="auto"/>
      <w:sz w:val="24"/>
      <w:szCs w:val="24"/>
      <w:shd w:fill="FFFFFF" w:val="clear"/>
    </w:rPr>
  </w:style>
  <w:style w:type="character" w:styleId="ListLabel2">
    <w:name w:val="ListLabel 2"/>
    <w:qFormat/>
    <w:rPr>
      <w:color w:val="auto"/>
      <w:sz w:val="24"/>
      <w:szCs w:val="24"/>
      <w:shd w:fill="FFFFFF" w:val="clear"/>
    </w:rPr>
  </w:style>
  <w:style w:type="character" w:styleId="ListLabel3">
    <w:name w:val="ListLabel 3"/>
    <w:qFormat/>
    <w:rPr>
      <w:color w:val="auto"/>
    </w:rPr>
  </w:style>
  <w:style w:type="character" w:styleId="ListLabel4">
    <w:name w:val="ListLabel 4"/>
    <w:qFormat/>
    <w:rPr>
      <w:rFonts w:ascii="Times New Roman" w:hAnsi="Times New Roman"/>
      <w:color w:val="auto"/>
      <w:sz w:val="24"/>
      <w:szCs w:val="24"/>
      <w:highlight w:val="white"/>
    </w:rPr>
  </w:style>
  <w:style w:type="character" w:styleId="ListLabel5">
    <w:name w:val="ListLabel 5"/>
    <w:qFormat/>
    <w:rPr>
      <w:color w:val="auto"/>
      <w:sz w:val="24"/>
      <w:szCs w:val="24"/>
      <w:highlight w:val="white"/>
    </w:rPr>
  </w:style>
  <w:style w:type="character" w:styleId="ListLabel6">
    <w:name w:val="ListLabel 6"/>
    <w:qFormat/>
    <w:rPr>
      <w:color w:val="auto"/>
    </w:rPr>
  </w:style>
  <w:style w:type="character" w:styleId="ListLabel7">
    <w:name w:val="ListLabel 7"/>
    <w:qFormat/>
    <w:rPr>
      <w:rFonts w:ascii="Times New Roman" w:hAnsi="Times New Roman"/>
      <w:color w:val="auto"/>
      <w:sz w:val="24"/>
      <w:szCs w:val="24"/>
      <w:highlight w:val="white"/>
    </w:rPr>
  </w:style>
  <w:style w:type="character" w:styleId="ListLabel8">
    <w:name w:val="ListLabel 8"/>
    <w:qFormat/>
    <w:rPr>
      <w:color w:val="auto"/>
      <w:sz w:val="24"/>
      <w:szCs w:val="24"/>
      <w:highlight w:val="white"/>
    </w:rPr>
  </w:style>
  <w:style w:type="character" w:styleId="ListLabel9">
    <w:name w:val="ListLabel 9"/>
    <w:qFormat/>
    <w:rPr>
      <w:color w:val="auto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7"/>
    <w:rsid w:val="00ac00a1"/>
    <w:pPr>
      <w:suppressAutoHyphens w:val="true"/>
      <w:spacing w:lineRule="auto" w:line="240" w:before="0" w:after="0"/>
    </w:pPr>
    <w:rPr>
      <w:rFonts w:ascii="Times New Roman" w:hAnsi="Times New Roman"/>
      <w:sz w:val="28"/>
      <w:szCs w:val="20"/>
      <w:lang w:eastAsia="zh-CN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Footer"/>
    <w:basedOn w:val="Normal"/>
    <w:link w:val="a4"/>
    <w:rsid w:val="00ac00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Empty" w:customStyle="1">
    <w:name w:val="empty"/>
    <w:basedOn w:val="Normal"/>
    <w:qFormat/>
    <w:rsid w:val="00ac00a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16" w:customStyle="1">
    <w:name w:val="s_16"/>
    <w:basedOn w:val="Normal"/>
    <w:qFormat/>
    <w:rsid w:val="00ac00a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LibreOffice/6.2.4.2$Windows_x86 LibreOffice_project/2412653d852ce75f65fbfa83fb7e7b669a126d64</Application>
  <Pages>6</Pages>
  <Words>1456</Words>
  <Characters>11689</Characters>
  <CharactersWithSpaces>13145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2025-01-27T05:13:00Z</dcterms:created>
  <dc:creator>Irina</dc:creator>
  <dc:description/>
  <dc:language>ru-RU</dc:language>
  <cp:lastModifiedBy/>
  <cp:lastPrinted>2026-01-14T14:00:58Z</cp:lastPrinted>
  <dcterms:modified xsi:type="dcterms:W3CDTF">2026-01-14T14:01:50Z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