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5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>
      <w:pPr>
        <w:pStyle w:val="Style25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СОВЕТСКОГО СЕЛЬСКОГО ПОСЕЛЕНИЯ</w:t>
      </w:r>
    </w:p>
    <w:p>
      <w:pPr>
        <w:pStyle w:val="Style25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КАЛАЧЕВСКОГО МУНИЦИПАЛЬНОГО РАЙОНА   </w:t>
      </w:r>
    </w:p>
    <w:p>
      <w:pPr>
        <w:pStyle w:val="Style25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ВОЛГОГРАДСКОЙ  ОБЛАСТИ</w:t>
      </w:r>
    </w:p>
    <w:tbl>
      <w:tblPr>
        <w:tblW w:w="9180" w:type="dxa"/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rPr>
          <w:trHeight w:val="100" w:hRule="atLeast"/>
        </w:trPr>
        <w:tc>
          <w:tcPr>
            <w:tcW w:w="9180" w:type="dxa"/>
            <w:tcBorders>
              <w:top w:val="thinThickSmallGap" w:sz="2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/>
          <w:b/>
          <w:b/>
          <w:i/>
          <w:i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/>
          <w:b/>
          <w:b/>
          <w:sz w:val="28"/>
          <w:u w:val="single"/>
        </w:rPr>
      </w:pPr>
      <w:r>
        <w:rPr>
          <w:rFonts w:ascii="Times New Roman CYR" w:hAnsi="Times New Roman CYR"/>
          <w:b/>
          <w:sz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/>
          <w:i/>
          <w:i/>
          <w:sz w:val="24"/>
          <w:u w:val="single"/>
        </w:rPr>
      </w:pPr>
      <w:r>
        <w:rPr>
          <w:rFonts w:ascii="Times New Roman CYR" w:hAnsi="Times New Roman CYR"/>
          <w:i/>
          <w:sz w:val="24"/>
          <w:u w:val="singl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 CYR" w:hAnsi="Times New Roman CYR"/>
          <w:b/>
          <w:sz w:val="28"/>
        </w:rPr>
        <w:t xml:space="preserve">от </w:t>
      </w:r>
      <w:r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>22</w:t>
      </w:r>
      <w:r>
        <w:rPr>
          <w:rFonts w:ascii="Times New Roman" w:hAnsi="Times New Roman"/>
          <w:b/>
          <w:color w:val="000000"/>
          <w:sz w:val="28"/>
        </w:rPr>
        <w:t xml:space="preserve">» </w:t>
      </w:r>
      <w:r>
        <w:rPr>
          <w:rFonts w:ascii="Times New Roman" w:hAnsi="Times New Roman"/>
          <w:b/>
          <w:color w:val="000000"/>
          <w:sz w:val="28"/>
        </w:rPr>
        <w:t>декабря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pacing w:val="7"/>
          <w:sz w:val="28"/>
        </w:rPr>
        <w:t>20</w:t>
      </w:r>
      <w:r>
        <w:rPr>
          <w:rFonts w:ascii="Times New Roman" w:hAnsi="Times New Roman"/>
          <w:b/>
          <w:color w:val="000000"/>
          <w:spacing w:val="7"/>
          <w:sz w:val="28"/>
        </w:rPr>
        <w:t xml:space="preserve">25 </w:t>
      </w:r>
      <w:r>
        <w:rPr>
          <w:rFonts w:ascii="Times New Roman CYR" w:hAnsi="Times New Roman CYR"/>
          <w:b/>
          <w:color w:val="000000"/>
          <w:spacing w:val="7"/>
          <w:sz w:val="28"/>
        </w:rPr>
        <w:t xml:space="preserve">г.               № </w:t>
      </w:r>
      <w:r>
        <w:rPr>
          <w:rFonts w:ascii="Times New Roman CYR" w:hAnsi="Times New Roman CYR"/>
          <w:b/>
          <w:color w:val="000000"/>
          <w:spacing w:val="7"/>
          <w:sz w:val="28"/>
        </w:rPr>
        <w:t>240</w:t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 CYR" w:hAnsi="Times New Roman CYR"/>
          <w:b/>
          <w:sz w:val="28"/>
        </w:rPr>
        <w:t xml:space="preserve">Об утверждении Порядка </w:t>
      </w:r>
      <w:r>
        <w:rPr>
          <w:rFonts w:ascii="Times New Roman" w:hAnsi="Times New Roman"/>
          <w:b/>
          <w:sz w:val="28"/>
        </w:rPr>
        <w:t>принятия решений о признании безнадежной к взысканию задолженности по платежам в бюджет</w:t>
      </w:r>
      <w:r>
        <w:rPr>
          <w:rFonts w:ascii="Times New Roman" w:hAnsi="Times New Roman"/>
          <w:b/>
          <w:i w:val="false"/>
          <w:iCs w:val="false"/>
          <w:sz w:val="28"/>
          <w:u w:val="none"/>
        </w:rPr>
        <w:t xml:space="preserve"> Советского сельского поселения Калачевского муниципального района   Волгоградской области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ConsPlusNormal1"/>
        <w:spacing w:before="220" w:after="0"/>
        <w:ind w:left="0" w:right="0" w:firstLine="708"/>
        <w:jc w:val="both"/>
        <w:rPr/>
      </w:pPr>
      <w:r>
        <w:rPr/>
        <w:t xml:space="preserve">В соответствии со статьей 47.2 Бюджетного кодекса Российской Федерации и </w:t>
      </w:r>
      <w:hyperlink r:id="rId2">
        <w:r>
          <w:rPr>
            <w:rStyle w:val="ListLabel1"/>
          </w:rPr>
          <w:t>постановлением</w:t>
        </w:r>
      </w:hyperlink>
      <w:r>
        <w:rPr/>
        <w:t xml:space="preserve"> Правительства Российской Федерации </w:t>
        <w:br/>
        <w:t xml:space="preserve">от 06.05.2016 № 393 "Об общих требованиях к порядку принятия решений </w:t>
        <w:br/>
        <w:t xml:space="preserve">о признании безнадежной к взысканию задолженности по платежам </w:t>
        <w:br/>
        <w:t xml:space="preserve">в бюджеты бюджетной системы Российской Федерации" </w:t>
      </w:r>
      <w:r>
        <w:rPr>
          <w:i w:val="false"/>
          <w:iCs w:val="false"/>
          <w:u w:val="none"/>
        </w:rPr>
        <w:t>администрация</w:t>
      </w:r>
      <w:r>
        <w:rPr>
          <w:i/>
          <w:u w:val="single"/>
        </w:rPr>
        <w:t xml:space="preserve"> </w:t>
      </w:r>
      <w:r>
        <w:rPr>
          <w:b w:val="false"/>
          <w:bCs w:val="false"/>
          <w:i w:val="false"/>
          <w:iCs w:val="false"/>
          <w:sz w:val="28"/>
          <w:u w:val="none"/>
        </w:rPr>
        <w:t>Советского сельского поселения Калачевского муниципального района   Волгоградской области</w:t>
      </w:r>
      <w:r>
        <w:rPr>
          <w:b w:val="false"/>
          <w:bCs w:val="false"/>
        </w:rPr>
        <w:t xml:space="preserve"> </w:t>
      </w:r>
      <w:r>
        <w:rPr>
          <w:b/>
          <w:bCs/>
        </w:rPr>
        <w:t>постановляет:</w:t>
      </w:r>
    </w:p>
    <w:p>
      <w:pPr>
        <w:pStyle w:val="ConsPlusNormal1"/>
        <w:spacing w:before="220" w:after="0"/>
        <w:ind w:left="0" w:right="0" w:firstLine="708"/>
        <w:jc w:val="both"/>
        <w:rPr/>
      </w:pPr>
      <w:r>
        <w:rPr/>
        <w:t xml:space="preserve">1. Утвердить прилагаемый Порядок принятия решений о признании   безнадежной к взысканию задолженности по платежам в бюджет </w:t>
      </w:r>
      <w:r>
        <w:rPr>
          <w:b/>
          <w:i w:val="false"/>
          <w:iCs w:val="false"/>
          <w:sz w:val="28"/>
          <w:u w:val="none"/>
        </w:rPr>
        <w:t xml:space="preserve"> </w:t>
      </w:r>
      <w:r>
        <w:rPr>
          <w:b w:val="false"/>
          <w:bCs w:val="false"/>
          <w:i w:val="false"/>
          <w:iCs w:val="false"/>
          <w:sz w:val="28"/>
          <w:u w:val="none"/>
        </w:rPr>
        <w:t>Советского сельского поселения Калачевского муниципального района   Волгоградской области</w:t>
      </w:r>
      <w:r>
        <w:rPr>
          <w:b w:val="false"/>
          <w:bCs w:val="false"/>
        </w:rPr>
        <w:t>.</w:t>
      </w:r>
    </w:p>
    <w:p>
      <w:pPr>
        <w:pStyle w:val="Normal"/>
        <w:spacing w:lineRule="auto" w:line="240" w:before="0" w:after="0"/>
        <w:ind w:left="708" w:right="0" w:hanging="0"/>
        <w:contextualSpacing/>
        <w:jc w:val="both"/>
        <w:rPr/>
      </w:pPr>
      <w:r>
        <w:rPr>
          <w:rFonts w:ascii="Times New Roman" w:hAnsi="Times New Roman"/>
          <w:sz w:val="28"/>
        </w:rPr>
        <w:t>2. Признать утратившими силу:</w:t>
      </w:r>
    </w:p>
    <w:p>
      <w:pPr>
        <w:pStyle w:val="Normal"/>
        <w:spacing w:lineRule="auto" w:line="240" w:before="0" w:after="0"/>
        <w:ind w:left="708" w:right="0" w:hanging="0"/>
        <w:contextualSpacing/>
        <w:jc w:val="both"/>
        <w:rPr/>
      </w:pPr>
      <w:r>
        <w:rPr>
          <w:rFonts w:ascii="Times New Roman" w:hAnsi="Times New Roman"/>
          <w:sz w:val="28"/>
        </w:rPr>
        <w:t xml:space="preserve">- постановление администрации Советского сельского поселения Калачевского муниципального района Волгоградской области от 13.10.2020г. № 144 </w:t>
      </w:r>
      <w:r>
        <w:rPr>
          <w:rFonts w:eastAsia="Times New Roman CYR" w:cs="Arial" w:ascii="Times New Roman" w:hAnsi="Times New Roman"/>
          <w:b w:val="false"/>
          <w:bCs w:val="false"/>
          <w:iCs/>
          <w:sz w:val="28"/>
          <w:szCs w:val="28"/>
        </w:rPr>
        <w:t>«Об утверждении Порядка принятия решения о признании безнадежной  к взысканию задолженности по платежам в бюджет»;</w:t>
      </w:r>
    </w:p>
    <w:p>
      <w:pPr>
        <w:pStyle w:val="Normal"/>
        <w:spacing w:lineRule="auto" w:line="240" w:before="0" w:after="0"/>
        <w:ind w:left="708" w:right="0" w:hanging="0"/>
        <w:contextualSpacing/>
        <w:jc w:val="both"/>
        <w:rPr/>
      </w:pPr>
      <w:r>
        <w:rPr>
          <w:rFonts w:eastAsia="Times New Roman CYR" w:cs="Arial" w:ascii="Times New Roman" w:hAnsi="Times New Roman"/>
          <w:b w:val="false"/>
          <w:bCs w:val="false"/>
          <w:iCs/>
          <w:sz w:val="28"/>
          <w:szCs w:val="28"/>
        </w:rPr>
        <w:t>-  постановление администрации Советского сельского поселения Калачевского муниципального района Волгоградской области от 07.10.2024г. № 146 «</w:t>
      </w:r>
      <w:r>
        <w:rPr>
          <w:rFonts w:eastAsia="Times New Roman CYR" w:cs="Times New Roman" w:ascii="Times New Roman" w:hAnsi="Times New Roman"/>
          <w:b w:val="false"/>
          <w:bCs w:val="false"/>
          <w:iCs/>
          <w:sz w:val="28"/>
          <w:szCs w:val="28"/>
        </w:rPr>
        <w:t>О внесении изменений в Порядок принятия решений о признании безнадежной к взысканию задолженности по платежам в бюджет администрации Советского сельского поселения Калачевского муниципального района Волгоградской области</w:t>
      </w:r>
      <w:r>
        <w:rPr>
          <w:rFonts w:eastAsia="Times New Roman" w:cs="Times New Roman" w:ascii="Times New Roman" w:hAnsi="Times New Roman"/>
          <w:b w:val="false"/>
          <w:bCs w:val="false"/>
          <w:iCs/>
          <w:sz w:val="28"/>
          <w:szCs w:val="28"/>
          <w:lang w:eastAsia="ru-RU"/>
        </w:rPr>
        <w:t xml:space="preserve">, </w:t>
      </w:r>
      <w:bookmarkStart w:id="0" w:name="__DdeLink__1426_1434324009"/>
      <w:r>
        <w:rPr>
          <w:rFonts w:eastAsia="Times New Roman" w:cs="Times New Roman" w:ascii="Times New Roman" w:hAnsi="Times New Roman"/>
          <w:b w:val="false"/>
          <w:bCs w:val="false"/>
          <w:iCs/>
          <w:sz w:val="28"/>
          <w:szCs w:val="28"/>
          <w:lang w:eastAsia="ru-RU"/>
        </w:rPr>
        <w:t xml:space="preserve">утвержденный постановлением администрации </w:t>
      </w:r>
      <w:r>
        <w:rPr>
          <w:rFonts w:eastAsia="Times New Roman CYR" w:cs="Times New Roman" w:ascii="Times New Roman" w:hAnsi="Times New Roman"/>
          <w:b w:val="false"/>
          <w:bCs w:val="false"/>
          <w:iCs/>
          <w:sz w:val="28"/>
          <w:szCs w:val="28"/>
        </w:rPr>
        <w:t>Советского сельского поселения</w:t>
      </w:r>
      <w:r>
        <w:rPr>
          <w:rFonts w:eastAsia="Times New Roman" w:cs="Times New Roman" w:ascii="Times New Roman" w:hAnsi="Times New Roman"/>
          <w:b w:val="false"/>
          <w:bCs w:val="false"/>
          <w:iCs/>
          <w:sz w:val="28"/>
          <w:szCs w:val="28"/>
          <w:lang w:eastAsia="ru-RU"/>
        </w:rPr>
        <w:t xml:space="preserve">  </w:t>
      </w:r>
      <w:r>
        <w:rPr>
          <w:rFonts w:eastAsia="Times New Roman CYR" w:cs="Times New Roman" w:ascii="Times New Roman" w:hAnsi="Times New Roman"/>
          <w:b w:val="false"/>
          <w:bCs w:val="false"/>
          <w:iCs/>
          <w:sz w:val="28"/>
          <w:szCs w:val="28"/>
          <w:lang w:eastAsia="ru-RU"/>
        </w:rPr>
        <w:t xml:space="preserve">Калачевского муниципального района Волгоградской области </w:t>
      </w:r>
      <w:r>
        <w:rPr>
          <w:rFonts w:eastAsia="Times New Roman" w:cs="Times New Roman" w:ascii="Times New Roman" w:hAnsi="Times New Roman"/>
          <w:b w:val="false"/>
          <w:bCs w:val="false"/>
          <w:iCs/>
          <w:sz w:val="28"/>
          <w:szCs w:val="28"/>
          <w:lang w:eastAsia="ru-RU"/>
        </w:rPr>
        <w:t>от 13.10.2020 № 144</w:t>
      </w:r>
      <w:bookmarkEnd w:id="0"/>
      <w:r>
        <w:rPr>
          <w:rFonts w:eastAsia="Times New Roman" w:cs="Times New Roman" w:ascii="Times New Roman" w:hAnsi="Times New Roman"/>
          <w:b w:val="false"/>
          <w:bCs w:val="false"/>
          <w:iCs/>
          <w:sz w:val="28"/>
          <w:szCs w:val="28"/>
          <w:lang w:eastAsia="ru-RU"/>
        </w:rPr>
        <w:t>».</w:t>
      </w:r>
    </w:p>
    <w:p>
      <w:pPr>
        <w:pStyle w:val="ConsPlusNormal1"/>
        <w:ind w:left="0" w:right="0" w:firstLine="708"/>
        <w:jc w:val="both"/>
        <w:rPr/>
      </w:pPr>
      <w:r>
        <w:rPr/>
        <w:t>3. Настоящее постановление вступает в силу со дня его официального опубликования.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</w:rPr>
        <w:t xml:space="preserve">Глава </w:t>
      </w:r>
      <w:r>
        <w:rPr>
          <w:rFonts w:ascii="Times New Roman" w:hAnsi="Times New Roman"/>
          <w:b/>
          <w:bCs/>
          <w:i w:val="false"/>
          <w:iCs w:val="false"/>
          <w:sz w:val="28"/>
          <w:u w:val="none"/>
        </w:rPr>
        <w:t xml:space="preserve">Советского сельского поселения </w:t>
      </w:r>
    </w:p>
    <w:p>
      <w:pPr>
        <w:pStyle w:val="Normal"/>
        <w:widowControl w:val="false"/>
        <w:spacing w:lineRule="auto" w:line="240" w:before="0" w:after="0"/>
        <w:rPr>
          <w:b/>
          <w:b/>
          <w:bCs/>
        </w:rPr>
      </w:pPr>
      <w:r>
        <w:rPr>
          <w:rFonts w:ascii="Times New Roman" w:hAnsi="Times New Roman"/>
          <w:b/>
          <w:bCs/>
          <w:i w:val="false"/>
          <w:iCs w:val="false"/>
          <w:sz w:val="28"/>
          <w:u w:val="none"/>
        </w:rPr>
        <w:t xml:space="preserve">Калачевского муниципального района </w:t>
      </w:r>
    </w:p>
    <w:p>
      <w:pPr>
        <w:pStyle w:val="Normal"/>
        <w:widowControl w:val="false"/>
        <w:spacing w:lineRule="auto" w:line="240" w:before="0" w:after="0"/>
        <w:rPr>
          <w:b/>
          <w:b/>
          <w:bCs/>
        </w:rPr>
      </w:pPr>
      <w:r>
        <w:rPr>
          <w:rFonts w:ascii="Times New Roman" w:hAnsi="Times New Roman"/>
          <w:b/>
          <w:bCs/>
          <w:i w:val="false"/>
          <w:iCs w:val="false"/>
          <w:sz w:val="28"/>
          <w:u w:val="none"/>
        </w:rPr>
        <w:t>Волгоградской области                                                                        А.Ф.Пак</w:t>
      </w:r>
    </w:p>
    <w:p>
      <w:pPr>
        <w:pStyle w:val="Normal"/>
        <w:widowControl w:val="false"/>
        <w:spacing w:lineRule="exact" w:line="240" w:before="0" w:after="0"/>
        <w:ind w:left="4678" w:right="0" w:hanging="0"/>
        <w:rPr>
          <w:rFonts w:ascii="Times New Roman" w:hAnsi="Times New Roman"/>
          <w:b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b/>
          <w:b/>
          <w:bCs/>
          <w:sz w:val="28"/>
        </w:rPr>
      </w:pPr>
      <w:r>
        <w:rPr>
          <w:rFonts w:ascii="Times New Roman CYR" w:hAnsi="Times New Roman CYR"/>
          <w:b/>
          <w:bCs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</w:r>
    </w:p>
    <w:p>
      <w:pPr>
        <w:pStyle w:val="Normal"/>
        <w:spacing w:lineRule="auto" w:line="240" w:before="0" w:after="0"/>
        <w:ind w:left="4536" w:right="0" w:hanging="0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Утвержден </w:t>
      </w:r>
    </w:p>
    <w:p>
      <w:pPr>
        <w:pStyle w:val="Normal"/>
        <w:spacing w:lineRule="auto" w:line="240" w:before="0" w:after="0"/>
        <w:ind w:left="4536" w:right="0" w:hanging="0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постановлением </w:t>
      </w:r>
    </w:p>
    <w:p>
      <w:pPr>
        <w:pStyle w:val="Normal"/>
        <w:spacing w:lineRule="auto" w:line="240" w:before="0" w:after="0"/>
        <w:ind w:left="4536" w:right="0" w:hanging="0"/>
        <w:rPr>
          <w:i w:val="false"/>
          <w:i w:val="false"/>
          <w:iCs w:val="false"/>
          <w:sz w:val="28"/>
          <w:szCs w:val="28"/>
          <w:u w:val="none"/>
        </w:rPr>
      </w:pPr>
      <w:r>
        <w:rPr>
          <w:rFonts w:ascii="Times New Roman CYR" w:hAnsi="Times New Roman CYR"/>
          <w:i w:val="false"/>
          <w:iCs w:val="false"/>
          <w:sz w:val="28"/>
          <w:szCs w:val="28"/>
          <w:u w:val="none"/>
        </w:rPr>
        <w:t xml:space="preserve">администрации Советского сельского поселения Калачевского муниципального района Волгоградской области                </w:t>
      </w:r>
    </w:p>
    <w:p>
      <w:pPr>
        <w:pStyle w:val="Normal"/>
        <w:spacing w:lineRule="auto" w:line="240" w:before="0" w:after="0"/>
        <w:ind w:left="4536" w:right="0" w:hanging="0"/>
        <w:rPr/>
      </w:pPr>
      <w:r>
        <w:rPr>
          <w:rFonts w:ascii="Times New Roman CYR" w:hAnsi="Times New Roman CYR"/>
          <w:sz w:val="28"/>
        </w:rPr>
        <w:t xml:space="preserve">от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декабря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г.  № </w:t>
      </w:r>
      <w:r>
        <w:rPr>
          <w:rFonts w:ascii="Times New Roman CYR" w:hAnsi="Times New Roman CYR"/>
          <w:sz w:val="28"/>
        </w:rPr>
        <w:t>240</w:t>
      </w:r>
    </w:p>
    <w:p>
      <w:pPr>
        <w:pStyle w:val="Normal"/>
        <w:spacing w:lineRule="auto" w:line="240" w:before="0" w:after="0"/>
        <w:ind w:left="4536" w:right="0" w:hanging="0"/>
        <w:rPr>
          <w:rFonts w:ascii="Times New Roman CYR" w:hAnsi="Times New Roman CYR"/>
          <w:b/>
          <w:b/>
          <w:sz w:val="28"/>
        </w:rPr>
      </w:pPr>
      <w:r>
        <w:rPr>
          <w:rFonts w:ascii="Times New Roman CYR" w:hAnsi="Times New Roman CYR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/>
          <w:b/>
          <w:b/>
          <w:sz w:val="28"/>
        </w:rPr>
      </w:pPr>
      <w:r>
        <w:rPr>
          <w:rFonts w:ascii="Times New Roman CYR" w:hAnsi="Times New Roman CYR"/>
          <w:b/>
          <w:sz w:val="28"/>
        </w:rPr>
        <w:t xml:space="preserve">Порядок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 CYR" w:hAnsi="Times New Roman CYR"/>
          <w:b/>
          <w:sz w:val="28"/>
        </w:rPr>
        <w:t xml:space="preserve">принятия решений </w:t>
      </w:r>
      <w:r>
        <w:rPr>
          <w:rFonts w:ascii="Times New Roman" w:hAnsi="Times New Roman"/>
          <w:b/>
          <w:sz w:val="28"/>
        </w:rPr>
        <w:t xml:space="preserve">о признании безнадежной к взысканию задолженности по платежам в бюджет </w:t>
      </w:r>
      <w:r>
        <w:rPr>
          <w:rFonts w:ascii="Times New Roman" w:hAnsi="Times New Roman"/>
          <w:b/>
          <w:i w:val="false"/>
          <w:iCs w:val="false"/>
          <w:sz w:val="28"/>
          <w:u w:val="none"/>
        </w:rPr>
        <w:t xml:space="preserve"> Советского сельского поселения Калачевского муниципального района   Волгоградской области 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/>
          <w:b/>
          <w:b/>
          <w:sz w:val="28"/>
        </w:rPr>
      </w:pPr>
      <w:r>
        <w:rPr>
          <w:rFonts w:ascii="Times New Roman CYR" w:hAnsi="Times New Roman CYR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/>
          <w:b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 </w:t>
      </w:r>
      <w:r>
        <w:rPr>
          <w:rFonts w:ascii="Times New Roman CYR" w:hAnsi="Times New Roman CYR"/>
          <w:b/>
          <w:sz w:val="28"/>
        </w:rPr>
        <w:t>Общие положения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bookmarkStart w:id="1" w:name="P38"/>
      <w:bookmarkEnd w:id="1"/>
      <w:r>
        <w:rPr>
          <w:rFonts w:ascii="Times New Roman" w:hAnsi="Times New Roman"/>
          <w:sz w:val="28"/>
        </w:rPr>
        <w:t xml:space="preserve">1.1. Настоящий Порядок определяет процедуру принятия решения </w:t>
        <w:br/>
        <w:t xml:space="preserve">о признании безнадежной к взысканию задолженности по платежам </w:t>
        <w:br/>
        <w:t xml:space="preserve">в бюджет </w:t>
      </w:r>
      <w:r>
        <w:rPr>
          <w:rFonts w:ascii="Times New Roman" w:hAnsi="Times New Roman"/>
          <w:b/>
          <w:i w:val="false"/>
          <w:iCs w:val="false"/>
          <w:sz w:val="28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u w:val="none"/>
        </w:rPr>
        <w:t>Советского сельского поселения Калачевского муниципального района   Волгоградской области</w:t>
      </w:r>
      <w:r>
        <w:rPr/>
        <w:t xml:space="preserve"> </w:t>
      </w:r>
      <w:r>
        <w:rPr>
          <w:rFonts w:ascii="Times New Roman" w:hAnsi="Times New Roman"/>
          <w:sz w:val="28"/>
        </w:rPr>
        <w:t xml:space="preserve">(далее - бюджет), администратором которых является администрация </w:t>
      </w:r>
      <w:r>
        <w:rPr>
          <w:rFonts w:ascii="Times New Roman" w:hAnsi="Times New Roman"/>
          <w:b/>
          <w:i w:val="false"/>
          <w:iCs w:val="false"/>
          <w:sz w:val="28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u w:val="none"/>
        </w:rPr>
        <w:t>Советского сельского поселения Калачевского муниципального района   Волгоградской области</w:t>
      </w:r>
      <w:r>
        <w:rPr>
          <w:rFonts w:ascii="Times New Roman" w:hAnsi="Times New Roman"/>
          <w:i/>
          <w:sz w:val="28"/>
        </w:rPr>
        <w:t xml:space="preserve">. 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ascii="Times New Roman" w:hAnsi="Times New Roman"/>
          <w:sz w:val="28"/>
        </w:rPr>
        <w:t xml:space="preserve">1.2. 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</w:t>
        <w:br/>
        <w:t xml:space="preserve">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</w:t>
      </w:r>
      <w:r>
        <w:rPr>
          <w:rFonts w:ascii="Times New Roman" w:hAnsi="Times New Roman"/>
          <w:b/>
          <w:i w:val="false"/>
          <w:iCs w:val="false"/>
          <w:sz w:val="28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u w:val="none"/>
        </w:rPr>
        <w:t>Советским сельским поселением Калачевского муниципального района   Волгоградской области.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2. Случаи признания безнадежной к взысканию задолженности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по платежам в бюджет</w:t>
      </w:r>
    </w:p>
    <w:p>
      <w:pPr>
        <w:pStyle w:val="ConsPlusTitle1"/>
        <w:numPr>
          <w:ilvl w:val="0"/>
          <w:numId w:val="0"/>
        </w:numPr>
        <w:ind w:left="0" w:right="0" w:hanging="0"/>
        <w:jc w:val="both"/>
        <w:outlineLvl w:val="1"/>
        <w:rPr/>
      </w:pPr>
      <w:r>
        <w:rPr/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Платежи в бюджет, не уплаченные в установленный срок (задолженность по платежам в бюджет), признаются безнадежными </w:t>
        <w:br/>
        <w:t>к взысканию в случае:</w:t>
      </w:r>
    </w:p>
    <w:p>
      <w:pPr>
        <w:pStyle w:val="ConsPlusNormal1"/>
        <w:ind w:left="0" w:right="0" w:firstLine="708"/>
        <w:jc w:val="both"/>
        <w:rPr/>
      </w:pPr>
      <w:r>
        <w:rPr/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>
      <w:pPr>
        <w:pStyle w:val="ConsPlusNormal1"/>
        <w:ind w:left="0" w:right="0" w:firstLine="708"/>
        <w:jc w:val="both"/>
        <w:rPr/>
      </w:pPr>
      <w:r>
        <w:rPr/>
        <w:t xml:space="preserve">2) завершения процедуры банкротства гражданина, индивидуального предпринимателя в соответствии с Федеральным законом от 26.10.2002 </w:t>
        <w:br/>
        <w:t xml:space="preserve">№ 127-ФЗ "О несостоятельности (банкротстве)" - в части задолженности </w:t>
        <w:br/>
        <w:t xml:space="preserve">по платежам в бюджет, от исполнения обязанности по уплате которой </w:t>
        <w:br/>
        <w:t>он освобожден в соответствии с указанным Федеральным законом;</w:t>
      </w:r>
    </w:p>
    <w:p>
      <w:pPr>
        <w:pStyle w:val="ConsPlusNormal1"/>
        <w:ind w:left="0" w:right="0" w:firstLine="708"/>
        <w:jc w:val="both"/>
        <w:rPr/>
      </w:pPr>
      <w:r>
        <w:rPr/>
        <w:t xml:space="preserve"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</w:t>
        <w:br/>
        <w:t xml:space="preserve">ее погашения учредителями (участниками) указанной организации </w:t>
        <w:br/>
        <w:t>в пределах и порядке, которые установлены законодательством Российской Федерации;</w:t>
      </w:r>
    </w:p>
    <w:p>
      <w:pPr>
        <w:pStyle w:val="ConsPlusNormal1"/>
        <w:ind w:left="0" w:right="0" w:firstLine="708"/>
        <w:jc w:val="both"/>
        <w:rPr/>
      </w:pPr>
      <w:r>
        <w:rPr/>
        <w:t xml:space="preserve">4) применения актов об амнистии или помилования в отношении осужденных к наказанию в виде штрафа или принятия судом решения, </w:t>
        <w:br/>
        <w:t>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>
      <w:pPr>
        <w:pStyle w:val="ConsPlusNormal1"/>
        <w:ind w:left="0" w:right="0" w:firstLine="708"/>
        <w:jc w:val="both"/>
        <w:rPr/>
      </w:pPr>
      <w:r>
        <w:rPr/>
        <w:t xml:space="preserve">5) вынесения судебным приставом-исполнителем постановления </w:t>
        <w:br/>
        <w:t xml:space="preserve">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02.10. 2007 № 229-ФЗ </w:t>
        <w:br/>
        <w:t xml:space="preserve">"Об исполнительном производстве", если с даты образования задолженности, размер которой не превышает размера требований </w:t>
        <w:br/>
        <w:t xml:space="preserve">к должнику, установленного законодательством Российской Федерации </w:t>
        <w:br/>
        <w:t xml:space="preserve">о несостоятельности (банкротстве) для возбуждения производства по делу </w:t>
        <w:br/>
        <w:t>о банкротстве, прошло более пяти лет;</w:t>
      </w:r>
    </w:p>
    <w:p>
      <w:pPr>
        <w:pStyle w:val="ConsPlusNormal1"/>
        <w:ind w:left="0" w:right="0" w:firstLine="708"/>
        <w:jc w:val="both"/>
        <w:rPr/>
      </w:pPr>
      <w:r>
        <w:rPr/>
        <w:t>6)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>
      <w:pPr>
        <w:pStyle w:val="ConsPlusNormal1"/>
        <w:ind w:left="0" w:right="0" w:firstLine="708"/>
        <w:jc w:val="both"/>
        <w:rPr/>
      </w:pPr>
      <w:r>
        <w:rPr/>
        <w:t xml:space="preserve">7)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</w:t>
        <w:br/>
        <w:t xml:space="preserve">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02.10.2007 </w:t>
        <w:br/>
        <w:t xml:space="preserve">№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</w:t>
        <w:br/>
        <w:t xml:space="preserve">от 08.08.2001 № 129-ФЗ "О государственной регистрации юридических лиц и индивидуальных предпринимателей" недействительным задолженность </w:t>
        <w:br/>
        <w:t xml:space="preserve">по платежам в бюджет, ранее признанная безнадежной к взысканию </w:t>
        <w:br/>
        <w:t xml:space="preserve">в соответствии с настоящим подпунктом, подлежит восстановлению </w:t>
        <w:br/>
        <w:t>в бюджетном (бухгалтерском) учете.</w:t>
      </w:r>
    </w:p>
    <w:p>
      <w:pPr>
        <w:pStyle w:val="ConsPlusNormal1"/>
        <w:ind w:left="0" w:right="0" w:firstLine="708"/>
        <w:jc w:val="both"/>
        <w:rPr/>
      </w:pPr>
      <w:r>
        <w:rPr/>
        <w:t xml:space="preserve">2.2. Наряду со случаями, предусмотренными пунктом 2.1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</w:t>
        <w:br/>
        <w:t xml:space="preserve">в случаях, предусмотренных Кодексом Российской Федерации </w:t>
        <w:br/>
        <w:t xml:space="preserve">об административных правонарушениях, вынесено постановление </w:t>
        <w:br/>
        <w:t>о прекращении исполнения постановления о назначении административного наказания.</w:t>
      </w:r>
    </w:p>
    <w:p>
      <w:pPr>
        <w:pStyle w:val="ConsPlusTitle1"/>
        <w:numPr>
          <w:ilvl w:val="0"/>
          <w:numId w:val="0"/>
        </w:numPr>
        <w:ind w:left="0" w:right="0" w:hanging="0"/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ConsPlusTitle1"/>
        <w:numPr>
          <w:ilvl w:val="0"/>
          <w:numId w:val="0"/>
        </w:numPr>
        <w:ind w:left="0" w:right="0" w:hanging="0"/>
        <w:jc w:val="center"/>
        <w:outlineLvl w:val="1"/>
        <w:rPr/>
      </w:pPr>
      <w:r>
        <w:rPr>
          <w:sz w:val="28"/>
        </w:rPr>
        <w:t>3. Перечень документов, подтверждающих наличие оснований</w:t>
      </w:r>
    </w:p>
    <w:p>
      <w:pPr>
        <w:pStyle w:val="ConsPlusTitle1"/>
        <w:jc w:val="center"/>
        <w:rPr>
          <w:sz w:val="28"/>
        </w:rPr>
      </w:pPr>
      <w:r>
        <w:rPr>
          <w:sz w:val="28"/>
        </w:rPr>
        <w:t>для принятия решений о признании безнадежной к взысканию</w:t>
      </w:r>
    </w:p>
    <w:p>
      <w:pPr>
        <w:pStyle w:val="ConsPlusTitle1"/>
        <w:jc w:val="center"/>
        <w:rPr>
          <w:sz w:val="28"/>
        </w:rPr>
      </w:pPr>
      <w:r>
        <w:rPr>
          <w:sz w:val="28"/>
        </w:rPr>
        <w:t xml:space="preserve">задолженности по платежам в бюджет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Документами, подтверждающими наличие оснований для принятия решений о признании безнадежной к взысканию задолженности по платежам в бюджет, являются:</w:t>
      </w:r>
    </w:p>
    <w:p>
      <w:pPr>
        <w:pStyle w:val="ConsPlusNormal1"/>
        <w:ind w:left="0" w:right="0" w:firstLine="708"/>
        <w:jc w:val="both"/>
        <w:rPr/>
      </w:pPr>
      <w:r>
        <w:rPr/>
        <w:t>1) справка администратора доходов бюджета об учитываемых суммах задолженности по уплате платежей в бюджет;</w:t>
      </w:r>
    </w:p>
    <w:p>
      <w:pPr>
        <w:pStyle w:val="ConsPlusNormal1"/>
        <w:ind w:left="0" w:right="0" w:firstLine="708"/>
        <w:jc w:val="both"/>
        <w:rPr/>
      </w:pPr>
      <w:r>
        <w:rPr/>
        <w:t xml:space="preserve">2) справка администратора доходов бюджета о принятых мерах </w:t>
        <w:br/>
        <w:t xml:space="preserve">по обеспечению взыскания задолженности по платежам в бюджет, предусмотренных регламентом реализации полномочий администратора доходов бюджета по взысканию дебиторской задолженности по платежам </w:t>
        <w:br/>
        <w:t xml:space="preserve">в бюджет, пеням и штрафам по ним, установленным в соответствии </w:t>
        <w:br/>
        <w:t>со статьей 160.1 Бюджетного кодекса Российской Федерации;</w:t>
      </w:r>
    </w:p>
    <w:p>
      <w:pPr>
        <w:pStyle w:val="ConsPlusNormal1"/>
        <w:ind w:left="0" w:right="0" w:firstLine="708"/>
        <w:jc w:val="both"/>
        <w:rPr/>
      </w:pPr>
      <w:r>
        <w:rPr/>
        <w:t xml:space="preserve">3) документы, подтверждающие случаи признания безнадежной </w:t>
        <w:br/>
        <w:t>к взысканию задолженности по платежам в бюджет:</w:t>
      </w:r>
    </w:p>
    <w:p>
      <w:pPr>
        <w:pStyle w:val="ConsPlusNormal1"/>
        <w:ind w:left="0" w:right="0" w:firstLine="708"/>
        <w:jc w:val="both"/>
        <w:rPr/>
      </w:pPr>
      <w:r>
        <w:rPr/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>
      <w:pPr>
        <w:pStyle w:val="ConsPlusNormal1"/>
        <w:ind w:left="0" w:right="0" w:firstLine="708"/>
        <w:jc w:val="both"/>
        <w:rPr/>
      </w:pPr>
      <w:r>
        <w:rPr/>
        <w:t xml:space="preserve">судебный акт о завершении конкурсного производства или завершении реализации имущества гражданина - плательщика платежей </w:t>
        <w:br/>
        <w:t xml:space="preserve">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</w:t>
        <w:br/>
        <w:t>о признании его несостоятельным (банкротом);</w:t>
      </w:r>
    </w:p>
    <w:p>
      <w:pPr>
        <w:pStyle w:val="ConsPlusNormal1"/>
        <w:ind w:left="0" w:right="0" w:firstLine="708"/>
        <w:jc w:val="both"/>
        <w:rPr/>
      </w:pPr>
      <w:r>
        <w:rPr/>
        <w:t xml:space="preserve">судебный акт о завершении конкурсного производства или завершении реализации имущества гражданина - плательщика платежей </w:t>
        <w:br/>
        <w:t>в бюджет;</w:t>
      </w:r>
    </w:p>
    <w:p>
      <w:pPr>
        <w:pStyle w:val="ConsPlusNormal1"/>
        <w:ind w:left="0" w:right="0" w:firstLine="708"/>
        <w:jc w:val="both"/>
        <w:rPr/>
      </w:pPr>
      <w:r>
        <w:rPr/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>
      <w:pPr>
        <w:pStyle w:val="ConsPlusNormal1"/>
        <w:ind w:left="0" w:right="0" w:firstLine="708"/>
        <w:jc w:val="both"/>
        <w:rPr/>
      </w:pPr>
      <w:r>
        <w:rPr/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 об амнистии или акт помилования в отношении осужденных </w:t>
        <w:br/>
        <w:t>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>
      <w:pPr>
        <w:pStyle w:val="ConsPlusNormal1"/>
        <w:ind w:left="0" w:right="0" w:firstLine="708"/>
        <w:jc w:val="both"/>
        <w:rPr/>
      </w:pPr>
      <w:r>
        <w:rPr/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02.10. 2007 № 229-ФЗ </w:t>
        <w:br/>
        <w:t>"Об исполнительном производстве";</w:t>
      </w:r>
    </w:p>
    <w:p>
      <w:pPr>
        <w:pStyle w:val="ConsPlusNormal1"/>
        <w:ind w:left="0" w:right="0" w:firstLine="708"/>
        <w:jc w:val="both"/>
        <w:rPr/>
      </w:pPr>
      <w:r>
        <w:rPr/>
        <w:t xml:space="preserve">судебный акт о возвращении заявления о признании должника несостоятельным (банкротом) или прекращении производства по делу </w:t>
        <w:br/>
        <w:t xml:space="preserve">о банкротстве в связи с отсутствием средств, достаточных для возмещения судебных расходов на проведение процедур, применяемых в деле </w:t>
        <w:br/>
        <w:t>о банкротстве;</w:t>
      </w:r>
    </w:p>
    <w:p>
      <w:pPr>
        <w:pStyle w:val="ConsPlusNormal1"/>
        <w:ind w:left="0" w:right="0" w:firstLine="708"/>
        <w:jc w:val="both"/>
        <w:rPr/>
      </w:pPr>
      <w:r>
        <w:rPr/>
        <w:t xml:space="preserve">постановление о прекращении исполнения постановления </w:t>
        <w:br/>
        <w:t>о назначении административного наказания;</w:t>
      </w:r>
    </w:p>
    <w:p>
      <w:pPr>
        <w:pStyle w:val="ConsPlusNormal1"/>
        <w:ind w:left="0" w:right="0" w:firstLine="708"/>
        <w:jc w:val="both"/>
        <w:rPr/>
      </w:pPr>
      <w:r>
        <w:rPr/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>
      <w:pPr>
        <w:pStyle w:val="ConsPlusNormal1"/>
        <w:jc w:val="both"/>
        <w:rPr/>
      </w:pPr>
      <w:r>
        <w:rPr/>
      </w:r>
    </w:p>
    <w:p>
      <w:pPr>
        <w:pStyle w:val="ConsPlusTitle1"/>
        <w:numPr>
          <w:ilvl w:val="0"/>
          <w:numId w:val="0"/>
        </w:numPr>
        <w:ind w:left="0" w:right="0" w:hanging="0"/>
        <w:jc w:val="center"/>
        <w:outlineLvl w:val="1"/>
        <w:rPr/>
      </w:pPr>
      <w:r>
        <w:rPr>
          <w:sz w:val="28"/>
        </w:rPr>
        <w:t>4. Процедура принятия решений о признании</w:t>
      </w:r>
    </w:p>
    <w:p>
      <w:pPr>
        <w:pStyle w:val="ConsPlusTitle1"/>
        <w:jc w:val="both"/>
        <w:rPr>
          <w:sz w:val="28"/>
        </w:rPr>
      </w:pPr>
      <w:r>
        <w:rPr>
          <w:sz w:val="28"/>
        </w:rPr>
        <w:t>безнадежной к взысканию задолженности по платежам в бюджет</w:t>
      </w:r>
    </w:p>
    <w:p>
      <w:pPr>
        <w:pStyle w:val="ConsPlusNormal1"/>
        <w:jc w:val="both"/>
        <w:rPr/>
      </w:pPr>
      <w:r>
        <w:rPr/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ascii="Times New Roman" w:hAnsi="Times New Roman"/>
          <w:sz w:val="28"/>
        </w:rPr>
        <w:t xml:space="preserve">4.1. Решение о признании безнадежной к взысканию задолженности по платежам в бюджет принимается комиссией по поступлению и выбытию активов (далее - Комиссия), созданной в администрации </w:t>
      </w:r>
      <w:r>
        <w:rPr>
          <w:rFonts w:ascii="Times New Roman" w:hAnsi="Times New Roman"/>
          <w:b/>
          <w:i w:val="false"/>
          <w:iCs w:val="false"/>
          <w:sz w:val="28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u w:val="none"/>
        </w:rPr>
        <w:t>Советского сельского поселения Калачевского муниципального района   Волгоградской области</w:t>
      </w:r>
      <w:r>
        <w:rPr>
          <w:rFonts w:ascii="Times New Roman" w:hAnsi="Times New Roman"/>
          <w:b w:val="false"/>
          <w:bCs w:val="false"/>
          <w:sz w:val="28"/>
        </w:rPr>
        <w:t>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Инициатором внесения на рассмотрение Комиссии вопроса о принятии решения о признании безнадежной к взысканию задолженности по платежам в бюджет является администратор доходов бюджета.</w:t>
      </w:r>
    </w:p>
    <w:p>
      <w:pPr>
        <w:pStyle w:val="Normal"/>
        <w:spacing w:lineRule="auto" w:line="240" w:before="0" w:after="0"/>
        <w:ind w:left="0" w:right="0" w:firstLine="540"/>
        <w:jc w:val="both"/>
        <w:rPr/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4.3. Комиссия в течение 10 рабочих дней со дня получения документов, предусмотренных пунктом 3.1 Порядка, осуществляет их проверку на предмет соответствия законодательству Российской Федерации, а также своевременности и полноты мер, принятых для взыскания задолженности по платежам в бюджет, и принимает одно из следующих решений: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признании безнадежной к взысканию задолженности по платежам в бюджет;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отказе в признании безнадежной к взысканию задолженности по платежам в бюджет.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Комиссия принимает решения путем открытого голосования простым большинством голосов членов Комиссии. При равенстве голосов принятым считается решение, за которое проголосовал председательствующий на заседании Комиссии.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заседания Комиссии оформляется протокол, который подписывается присутствующими членами Комиссии.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 Решение о признании безнадежной к взысканию задолженности по платежам в бюджет оформляется актом, который содержит следующую информацию: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полное наименование организации (фамилия, имя, отчество физического лица);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сведения о платеже, по которому возникла задолженность;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код классификации доходов бюджетов Российской Федерации, по которому учитывается задолженность по платежам в бюджет, его наименование;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сумма задолженности по платежам в бюджеты бюджетной системы Российской Федерации;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сумма задолженности по пеням и штрафам по платежам в бюджет;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 дата принятия решения о признании безнадежной к взысканию задолженности по платежам в бюджет;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з) подписи членов комиссии.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 Решение об отказе в признании безнадежной к взысканию задолженности по платежам в бюджет принимается в следующих случаях: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документы, представленные на рассмотрение Комиссии, не соответствуют требованиям пункта 3.1 настоящего Порядка;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администратором доходов бюджета не приняты исчерпывающие меры по взысканию задолженности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ascii="Times New Roman" w:hAnsi="Times New Roman"/>
          <w:sz w:val="28"/>
        </w:rPr>
        <w:t xml:space="preserve">4.7. В случае принятия решения об отказе в признании безнадежной к взысканию задолженности по платежам в бюджет Комиссия не позднее 3 рабочих дней со дня проведения заседания, направляет копию протокола заседания с приложением документов администратору доходов бюджета на доработку. 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Комиссии об отказе в признании задолженности по платежам в бюджет безнадежной к взысканию не препятствует повторному рассмотрению вопроса о возможности признания данной задолженности безнадежной к взысканию. 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ascii="Times New Roman" w:hAnsi="Times New Roman"/>
          <w:sz w:val="28"/>
        </w:rPr>
        <w:t>4.8. Решение (акт) о признании безнадежной к взысканию задолженности по платежам в бюджет утверждается руководителем администратора доходов бюджета течение 3 рабочих дней  со дня принятия Комиссией указанного решения.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4.9. Списание (восстановление) в бюджетном (бухгалтерском) учете задолженности по платежам в бюджет осуществляется администратором доходов бюджета на основании утвержденного руководителем администратора доходов бюджета акта о признании безнадежной к взысканию задолженности по платежам в бюджет.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numPr>
          <w:ilvl w:val="0"/>
          <w:numId w:val="0"/>
        </w:numPr>
        <w:ind w:left="0" w:right="0" w:hanging="0"/>
        <w:jc w:val="both"/>
        <w:outlineLvl w:val="1"/>
        <w:rPr>
          <w:sz w:val="24"/>
        </w:rPr>
      </w:pPr>
      <w:r>
        <w:rPr>
          <w:sz w:val="24"/>
        </w:rPr>
      </w:r>
    </w:p>
    <w:p>
      <w:pPr>
        <w:pStyle w:val="ConsPlusNormal1"/>
        <w:numPr>
          <w:ilvl w:val="0"/>
          <w:numId w:val="0"/>
        </w:numPr>
        <w:ind w:left="0" w:right="0" w:hanging="0"/>
        <w:jc w:val="both"/>
        <w:outlineLvl w:val="1"/>
        <w:rPr>
          <w:sz w:val="24"/>
        </w:rPr>
      </w:pPr>
      <w:r>
        <w:rPr>
          <w:sz w:val="24"/>
        </w:rPr>
      </w:r>
    </w:p>
    <w:p>
      <w:pPr>
        <w:pStyle w:val="ConsPlusNormal1"/>
        <w:numPr>
          <w:ilvl w:val="0"/>
          <w:numId w:val="0"/>
        </w:numPr>
        <w:ind w:left="0" w:right="0" w:hanging="0"/>
        <w:jc w:val="both"/>
        <w:outlineLvl w:val="1"/>
        <w:rPr>
          <w:sz w:val="24"/>
        </w:rPr>
      </w:pPr>
      <w:r>
        <w:rPr>
          <w:sz w:val="24"/>
        </w:rPr>
      </w:r>
    </w:p>
    <w:p>
      <w:pPr>
        <w:pStyle w:val="ConsPlusNormal1"/>
        <w:numPr>
          <w:ilvl w:val="0"/>
          <w:numId w:val="0"/>
        </w:numPr>
        <w:ind w:left="0" w:right="0" w:hanging="0"/>
        <w:jc w:val="both"/>
        <w:outlineLvl w:val="1"/>
        <w:rPr>
          <w:sz w:val="24"/>
        </w:rPr>
      </w:pPr>
      <w:r>
        <w:rPr>
          <w:sz w:val="24"/>
        </w:rPr>
      </w:r>
    </w:p>
    <w:p>
      <w:pPr>
        <w:pStyle w:val="ConsPlusNormal1"/>
        <w:numPr>
          <w:ilvl w:val="0"/>
          <w:numId w:val="0"/>
        </w:numPr>
        <w:ind w:left="0" w:right="0" w:hanging="0"/>
        <w:jc w:val="both"/>
        <w:outlineLvl w:val="1"/>
        <w:rPr>
          <w:sz w:val="24"/>
        </w:rPr>
      </w:pPr>
      <w:r>
        <w:rPr>
          <w:sz w:val="24"/>
        </w:rPr>
      </w:r>
    </w:p>
    <w:p>
      <w:pPr>
        <w:pStyle w:val="ConsPlusNormal1"/>
        <w:numPr>
          <w:ilvl w:val="0"/>
          <w:numId w:val="0"/>
        </w:numPr>
        <w:ind w:left="0" w:right="0" w:hanging="0"/>
        <w:jc w:val="both"/>
        <w:outlineLvl w:val="1"/>
        <w:rPr>
          <w:sz w:val="24"/>
        </w:rPr>
      </w:pPr>
      <w:r>
        <w:rPr>
          <w:sz w:val="24"/>
        </w:rPr>
      </w:r>
    </w:p>
    <w:p>
      <w:pPr>
        <w:pStyle w:val="ConsPlusNormal1"/>
        <w:numPr>
          <w:ilvl w:val="0"/>
          <w:numId w:val="0"/>
        </w:numPr>
        <w:ind w:left="0" w:right="0" w:hanging="0"/>
        <w:jc w:val="both"/>
        <w:outlineLvl w:val="1"/>
        <w:rPr>
          <w:sz w:val="24"/>
        </w:rPr>
      </w:pPr>
      <w:r>
        <w:rPr>
          <w:sz w:val="24"/>
        </w:rPr>
      </w:r>
    </w:p>
    <w:p>
      <w:pPr>
        <w:pStyle w:val="ConsPlusNormal1"/>
        <w:numPr>
          <w:ilvl w:val="0"/>
          <w:numId w:val="0"/>
        </w:numPr>
        <w:ind w:left="0" w:right="0" w:hanging="0"/>
        <w:jc w:val="both"/>
        <w:outlineLvl w:val="1"/>
        <w:rPr>
          <w:sz w:val="24"/>
        </w:rPr>
      </w:pPr>
      <w:r>
        <w:rPr>
          <w:sz w:val="24"/>
        </w:rPr>
      </w:r>
    </w:p>
    <w:p>
      <w:pPr>
        <w:pStyle w:val="ConsPlusNormal1"/>
        <w:numPr>
          <w:ilvl w:val="0"/>
          <w:numId w:val="0"/>
        </w:numPr>
        <w:ind w:left="0" w:right="0" w:hanging="0"/>
        <w:jc w:val="both"/>
        <w:outlineLvl w:val="1"/>
        <w:rPr>
          <w:sz w:val="24"/>
        </w:rPr>
      </w:pPr>
      <w:r>
        <w:rPr>
          <w:sz w:val="24"/>
        </w:rPr>
      </w:r>
    </w:p>
    <w:p>
      <w:pPr>
        <w:pStyle w:val="ConsPlusNormal1"/>
        <w:numPr>
          <w:ilvl w:val="0"/>
          <w:numId w:val="0"/>
        </w:numPr>
        <w:ind w:left="0" w:right="0" w:hanging="0"/>
        <w:jc w:val="both"/>
        <w:outlineLvl w:val="1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644" w:right="1021" w:header="709" w:top="1247" w:footer="709" w:bottom="766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tabs>
        <w:tab w:val="center" w:pos="4677" w:leader="none"/>
        <w:tab w:val="right" w:pos="9355" w:leader="none"/>
      </w:tabs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tabs>
        <w:tab w:val="center" w:pos="4677" w:leader="none"/>
        <w:tab w:val="right" w:pos="9355" w:leader="none"/>
      </w:tabs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Style18"/>
      <w:tabs>
        <w:tab w:val="center" w:pos="4677" w:leader="none"/>
        <w:tab w:val="right" w:pos="9355" w:leader="none"/>
      </w:tabs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>
        <w:color w:val="C9211E"/>
      </w:rPr>
    </w:pPr>
    <w:r>
      <w:rPr/>
    </w:r>
  </w:p>
  <w:p>
    <w:pPr>
      <w:pStyle w:val="Style18"/>
      <w:spacing w:before="0" w:after="200"/>
      <w:rPr>
        <w:color w:val="C9211E"/>
      </w:rPr>
    </w:pPr>
    <w:r>
      <w:rPr>
        <w:color w:val="C9211E"/>
      </w:rPr>
    </w:r>
  </w:p>
</w:hdr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7_ch"/>
    <w:uiPriority w:val="0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link w:val="Style_18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link w:val="Style_33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link w:val="Style_14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link w:val="Style_31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link w:val="Style_17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8"/>
    <w:qFormat/>
    <w:rPr>
      <w:rFonts w:ascii="XO Thames" w:hAnsi="XO Thames"/>
      <w:sz w:val="28"/>
    </w:rPr>
  </w:style>
  <w:style w:type="character" w:styleId="Style9">
    <w:name w:val="Привязка сноски"/>
    <w:rPr>
      <w:vertAlign w:val="superscript"/>
    </w:rPr>
  </w:style>
  <w:style w:type="character" w:styleId="FootnoteCharacters">
    <w:name w:val="Footnote Characters"/>
    <w:link w:val="Style_5"/>
    <w:qFormat/>
    <w:rPr>
      <w:vertAlign w:val="superscript"/>
    </w:rPr>
  </w:style>
  <w:style w:type="character" w:styleId="Contents4">
    <w:name w:val="Contents 4"/>
    <w:link w:val="Style_9"/>
    <w:qFormat/>
    <w:rPr>
      <w:rFonts w:ascii="XO Thames" w:hAnsi="XO Thames"/>
      <w:sz w:val="28"/>
    </w:rPr>
  </w:style>
  <w:style w:type="character" w:styleId="Contents6">
    <w:name w:val="Contents 6"/>
    <w:link w:val="Style_10"/>
    <w:qFormat/>
    <w:rPr>
      <w:rFonts w:ascii="XO Thames" w:hAnsi="XO Thames"/>
      <w:sz w:val="28"/>
    </w:rPr>
  </w:style>
  <w:style w:type="character" w:styleId="Contents7">
    <w:name w:val="Contents 7"/>
    <w:link w:val="Style_11"/>
    <w:qFormat/>
    <w:rPr>
      <w:rFonts w:ascii="XO Thames" w:hAnsi="XO Thames"/>
      <w:sz w:val="28"/>
    </w:rPr>
  </w:style>
  <w:style w:type="character" w:styleId="DefaultParagraphFont">
    <w:name w:val="Default Paragraph Font"/>
    <w:link w:val="Style_12"/>
    <w:qFormat/>
    <w:rPr/>
  </w:style>
  <w:style w:type="character" w:styleId="Header">
    <w:name w:val="Header"/>
    <w:link w:val="Style_1"/>
    <w:qFormat/>
    <w:rPr/>
  </w:style>
  <w:style w:type="character" w:styleId="Endnote">
    <w:name w:val="Endnote"/>
    <w:link w:val="Style_13"/>
    <w:qFormat/>
    <w:rPr>
      <w:rFonts w:ascii="XO Thames" w:hAnsi="XO Thames"/>
      <w:sz w:val="22"/>
    </w:rPr>
  </w:style>
  <w:style w:type="character" w:styleId="Heading3">
    <w:name w:val="Heading 3"/>
    <w:link w:val="Style_14"/>
    <w:qFormat/>
    <w:rPr>
      <w:rFonts w:ascii="XO Thames" w:hAnsi="XO Thames"/>
      <w:b/>
      <w:sz w:val="26"/>
    </w:rPr>
  </w:style>
  <w:style w:type="character" w:styleId="Standard">
    <w:name w:val="Standard"/>
    <w:link w:val="Style_15"/>
    <w:qFormat/>
    <w:rPr>
      <w:rFonts w:ascii="Times New Roman" w:hAnsi="Times New Roman"/>
      <w:sz w:val="24"/>
    </w:rPr>
  </w:style>
  <w:style w:type="character" w:styleId="Contents3">
    <w:name w:val="Contents 3"/>
    <w:link w:val="Style_16"/>
    <w:qFormat/>
    <w:rPr>
      <w:rFonts w:ascii="XO Thames" w:hAnsi="XO Thames"/>
      <w:sz w:val="28"/>
    </w:rPr>
  </w:style>
  <w:style w:type="character" w:styleId="Heading5">
    <w:name w:val="Heading 5"/>
    <w:link w:val="Style_17"/>
    <w:qFormat/>
    <w:rPr>
      <w:rFonts w:ascii="XO Thames" w:hAnsi="XO Thames"/>
      <w:b/>
      <w:sz w:val="22"/>
    </w:rPr>
  </w:style>
  <w:style w:type="character" w:styleId="Heading1">
    <w:name w:val="Heading 1"/>
    <w:link w:val="Style_18"/>
    <w:qFormat/>
    <w:rPr>
      <w:rFonts w:ascii="XO Thames" w:hAnsi="XO Thames"/>
      <w:b/>
      <w:sz w:val="32"/>
    </w:rPr>
  </w:style>
  <w:style w:type="character" w:styleId="ConsPlusNormal">
    <w:name w:val="ConsPlusNormal"/>
    <w:link w:val="Style_4"/>
    <w:qFormat/>
    <w:rPr>
      <w:rFonts w:ascii="Times New Roman" w:hAnsi="Times New Roman"/>
      <w:sz w:val="28"/>
    </w:rPr>
  </w:style>
  <w:style w:type="character" w:styleId="BalloonText">
    <w:name w:val="Balloon Text"/>
    <w:link w:val="Style_19"/>
    <w:qFormat/>
    <w:rPr>
      <w:rFonts w:ascii="Tahoma" w:hAnsi="Tahoma"/>
      <w:sz w:val="16"/>
    </w:rPr>
  </w:style>
  <w:style w:type="character" w:styleId="Footer">
    <w:name w:val="Footer"/>
    <w:link w:val="Style_3"/>
    <w:qFormat/>
    <w:rPr/>
  </w:style>
  <w:style w:type="character" w:styleId="Style10">
    <w:name w:val="Интернет-ссылка"/>
    <w:link w:val="Style_20"/>
    <w:rPr>
      <w:color w:val="0000FF"/>
      <w:u w:val="single"/>
    </w:rPr>
  </w:style>
  <w:style w:type="character" w:styleId="Footnote">
    <w:name w:val="Footnote"/>
    <w:link w:val="Style_21"/>
    <w:qFormat/>
    <w:rPr>
      <w:sz w:val="20"/>
    </w:rPr>
  </w:style>
  <w:style w:type="character" w:styleId="Contents1">
    <w:name w:val="Contents 1"/>
    <w:link w:val="Style_22"/>
    <w:qFormat/>
    <w:rPr>
      <w:rFonts w:ascii="XO Thames" w:hAnsi="XO Thames"/>
      <w:b/>
      <w:sz w:val="28"/>
    </w:rPr>
  </w:style>
  <w:style w:type="character" w:styleId="ConsPlusTitle">
    <w:name w:val="ConsPlusTitle"/>
    <w:link w:val="Style_6"/>
    <w:qFormat/>
    <w:rPr>
      <w:rFonts w:ascii="Times New Roman" w:hAnsi="Times New Roman"/>
      <w:b/>
      <w:sz w:val="24"/>
    </w:rPr>
  </w:style>
  <w:style w:type="character" w:styleId="HeaderandFooter">
    <w:name w:val="Header and Footer"/>
    <w:link w:val="Style_23"/>
    <w:qFormat/>
    <w:rPr>
      <w:rFonts w:ascii="XO Thames" w:hAnsi="XO Thames"/>
      <w:sz w:val="28"/>
    </w:rPr>
  </w:style>
  <w:style w:type="character" w:styleId="Pagenumber">
    <w:name w:val="page number"/>
    <w:basedOn w:val="DefaultParagraphFont"/>
    <w:link w:val="Style_2"/>
    <w:qFormat/>
    <w:rPr/>
  </w:style>
  <w:style w:type="character" w:styleId="Contents9">
    <w:name w:val="Contents 9"/>
    <w:link w:val="Style_24"/>
    <w:qFormat/>
    <w:rPr>
      <w:rFonts w:ascii="XO Thames" w:hAnsi="XO Thames"/>
      <w:sz w:val="28"/>
    </w:rPr>
  </w:style>
  <w:style w:type="character" w:styleId="Contents8">
    <w:name w:val="Contents 8"/>
    <w:link w:val="Style_25"/>
    <w:qFormat/>
    <w:rPr>
      <w:rFonts w:ascii="XO Thames" w:hAnsi="XO Thames"/>
      <w:sz w:val="28"/>
    </w:rPr>
  </w:style>
  <w:style w:type="character" w:styleId="Style11">
    <w:name w:val=" Знак"/>
    <w:link w:val="Style_26"/>
    <w:qFormat/>
    <w:rPr>
      <w:rFonts w:ascii="Times New Roman" w:hAnsi="Times New Roman"/>
      <w:sz w:val="20"/>
    </w:rPr>
  </w:style>
  <w:style w:type="character" w:styleId="Contents5">
    <w:name w:val="Contents 5"/>
    <w:link w:val="Style_27"/>
    <w:qFormat/>
    <w:rPr>
      <w:rFonts w:ascii="XO Thames" w:hAnsi="XO Thames"/>
      <w:sz w:val="28"/>
    </w:rPr>
  </w:style>
  <w:style w:type="character" w:styleId="Textbody">
    <w:name w:val="Text body"/>
    <w:link w:val="Style_28"/>
    <w:qFormat/>
    <w:rPr>
      <w:rFonts w:ascii="Times New Roman" w:hAnsi="Times New Roman"/>
      <w:sz w:val="26"/>
    </w:rPr>
  </w:style>
  <w:style w:type="character" w:styleId="Subtitle">
    <w:name w:val="Subtitle"/>
    <w:link w:val="Style_29"/>
    <w:qFormat/>
    <w:rPr>
      <w:rFonts w:ascii="XO Thames" w:hAnsi="XO Thames"/>
      <w:i/>
      <w:sz w:val="24"/>
    </w:rPr>
  </w:style>
  <w:style w:type="character" w:styleId="Title">
    <w:name w:val="Title"/>
    <w:link w:val="Style_30"/>
    <w:qFormat/>
    <w:rPr>
      <w:rFonts w:ascii="XO Thames" w:hAnsi="XO Thames"/>
      <w:b/>
      <w:caps/>
      <w:sz w:val="40"/>
    </w:rPr>
  </w:style>
  <w:style w:type="character" w:styleId="Heading4">
    <w:name w:val="Heading 4"/>
    <w:link w:val="Style_31"/>
    <w:qFormat/>
    <w:rPr>
      <w:rFonts w:ascii="XO Thames" w:hAnsi="XO Thames"/>
      <w:b/>
      <w:sz w:val="24"/>
    </w:rPr>
  </w:style>
  <w:style w:type="character" w:styleId="ConsPlusNonformat">
    <w:name w:val="ConsPlusNonformat"/>
    <w:link w:val="Style_32"/>
    <w:qFormat/>
    <w:rPr>
      <w:rFonts w:ascii="Courier New" w:hAnsi="Courier New"/>
    </w:rPr>
  </w:style>
  <w:style w:type="character" w:styleId="Heading2">
    <w:name w:val="Heading 2"/>
    <w:link w:val="Style_33"/>
    <w:qFormat/>
    <w:rPr>
      <w:rFonts w:ascii="XO Thames" w:hAnsi="XO Thames"/>
      <w:b/>
      <w:sz w:val="28"/>
    </w:rPr>
  </w:style>
  <w:style w:type="character" w:styleId="ListLabel1">
    <w:name w:val="ListLabel 1"/>
    <w:qFormat/>
    <w:rPr/>
  </w:style>
  <w:style w:type="character" w:styleId="Style12">
    <w:name w:val="Символ сноски"/>
    <w:qFormat/>
    <w:rPr/>
  </w:style>
  <w:style w:type="character" w:styleId="ListLabel2">
    <w:name w:val="ListLabel 2"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link w:val="Style_28_ch"/>
    <w:pPr>
      <w:widowControl w:val="false"/>
      <w:spacing w:lineRule="atLeast" w:line="240" w:before="240" w:after="360"/>
      <w:jc w:val="both"/>
    </w:pPr>
    <w:rPr>
      <w:rFonts w:ascii="Times New Roman" w:hAnsi="Times New Roman"/>
      <w:sz w:val="26"/>
    </w:rPr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21">
    <w:name w:val="TOC 2"/>
    <w:next w:val="Normal"/>
    <w:link w:val="Style_8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Characters1">
    <w:name w:val="Footnote Characters"/>
    <w:link w:val="Style_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41">
    <w:name w:val="TOC 4"/>
    <w:next w:val="Normal"/>
    <w:link w:val="Style_9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link w:val="Style_10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link w:val="Style_11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Style_1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8">
    <w:name w:val="Header"/>
    <w:basedOn w:val="Normal"/>
    <w:link w:val="Style_1_ch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Endnote1">
    <w:name w:val="Endnote"/>
    <w:link w:val="Style_13_ch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Standard1">
    <w:name w:val="Standard"/>
    <w:link w:val="Style_1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31">
    <w:name w:val="TOC 3"/>
    <w:next w:val="Normal"/>
    <w:link w:val="Style_16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">
    <w:name w:val="ConsPlusNormal"/>
    <w:link w:val="Style_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"/>
    <w:basedOn w:val="Normal"/>
    <w:link w:val="Style_19_ch"/>
    <w:qFormat/>
    <w:pPr>
      <w:spacing w:lineRule="auto" w:line="240" w:before="0" w:after="0"/>
    </w:pPr>
    <w:rPr>
      <w:rFonts w:ascii="Tahoma" w:hAnsi="Tahoma"/>
      <w:sz w:val="16"/>
    </w:rPr>
  </w:style>
  <w:style w:type="paragraph" w:styleId="Style19">
    <w:name w:val="Footer"/>
    <w:basedOn w:val="Normal"/>
    <w:link w:val="Style_3_ch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Internetlink">
    <w:name w:val="Internet link"/>
    <w:link w:val="Style_2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"/>
    <w:basedOn w:val="Normal"/>
    <w:link w:val="Style_21_ch"/>
    <w:qFormat/>
    <w:pPr/>
    <w:rPr>
      <w:sz w:val="20"/>
    </w:rPr>
  </w:style>
  <w:style w:type="paragraph" w:styleId="11">
    <w:name w:val="TOC 1"/>
    <w:next w:val="Normal"/>
    <w:link w:val="Style_22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Title1">
    <w:name w:val="ConsPlusTitle"/>
    <w:link w:val="Style_6_ch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erandFooter1">
    <w:name w:val="Header and Footer"/>
    <w:link w:val="Style_23_ch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Pagenumber1">
    <w:name w:val="page number"/>
    <w:basedOn w:val="DefaultParagraphFont1"/>
    <w:link w:val="Style_2_ch"/>
    <w:qFormat/>
    <w:pPr/>
    <w:rPr/>
  </w:style>
  <w:style w:type="paragraph" w:styleId="9">
    <w:name w:val="TOC 9"/>
    <w:next w:val="Normal"/>
    <w:link w:val="Style_24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link w:val="Style_25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0">
    <w:name w:val=" Знак"/>
    <w:basedOn w:val="Normal"/>
    <w:link w:val="Style_26_ch"/>
    <w:qFormat/>
    <w:pPr>
      <w:widowControl w:val="false"/>
      <w:spacing w:lineRule="exact" w:line="240" w:before="0" w:after="160"/>
      <w:jc w:val="right"/>
    </w:pPr>
    <w:rPr>
      <w:rFonts w:ascii="Times New Roman" w:hAnsi="Times New Roman"/>
      <w:sz w:val="20"/>
    </w:rPr>
  </w:style>
  <w:style w:type="paragraph" w:styleId="51">
    <w:name w:val="TOC 5"/>
    <w:next w:val="Normal"/>
    <w:link w:val="Style_27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1">
    <w:name w:val="Subtitle"/>
    <w:next w:val="Normal"/>
    <w:link w:val="Style_29_ch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22">
    <w:name w:val="Title"/>
    <w:next w:val="Normal"/>
    <w:link w:val="Style_30_ch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sPlusNonformat1">
    <w:name w:val="ConsPlusNonformat"/>
    <w:link w:val="Style_32_ch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3">
    <w:name w:val="Footnote Text"/>
    <w:basedOn w:val="Normal"/>
    <w:pPr/>
    <w:rPr/>
  </w:style>
  <w:style w:type="paragraph" w:styleId="Style24">
    <w:name w:val="Название объекта"/>
    <w:basedOn w:val="Normal"/>
    <w:next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Style25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table" w:default="1" w:styleId="Style_34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87880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LibreOffice/6.2.4.2$Windows_x86 LibreOffice_project/2412653d852ce75f65fbfa83fb7e7b669a126d64</Application>
  <Pages>8</Pages>
  <Words>1668</Words>
  <Characters>12140</Characters>
  <CharactersWithSpaces>13915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2025-12-23T11:27:53Z</cp:lastPrinted>
  <dcterms:modified xsi:type="dcterms:W3CDTF">2025-12-23T11:32:08Z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