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 xml:space="preserve">АДМИНИСТРАЦИЯ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СОВЕТСКОГО СЕЛЬСКОГО ПОСЕЛЕНИЯ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ВОЛГОГРАДСКОЙ ОБЛАСТИ</w:t>
      </w:r>
    </w:p>
    <w:p>
      <w:pPr>
        <w:pStyle w:val="Normal"/>
        <w:spacing w:lineRule="atLeast" w:line="24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9137" w:type="dxa"/>
        <w:jc w:val="left"/>
        <w:tblInd w:w="15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37"/>
      </w:tblGrid>
      <w:tr>
        <w:trPr>
          <w:trHeight w:val="100" w:hRule="atLeast"/>
        </w:trPr>
        <w:tc>
          <w:tcPr>
            <w:tcW w:w="9137" w:type="dxa"/>
            <w:tcBorders>
              <w:top w:val="thinThickSmallGap" w:sz="2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от «</w:t>
      </w:r>
      <w:r>
        <w:rPr>
          <w:rFonts w:cs="Times New Roman" w:ascii="Times New Roman" w:hAnsi="Times New Roman"/>
          <w:sz w:val="28"/>
          <w:szCs w:val="28"/>
        </w:rPr>
        <w:t>08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» </w:t>
      </w:r>
      <w:r>
        <w:rPr>
          <w:rFonts w:cs="Times New Roman" w:ascii="Times New Roman" w:hAnsi="Times New Roman"/>
          <w:color w:val="000000"/>
          <w:sz w:val="28"/>
          <w:szCs w:val="28"/>
        </w:rPr>
        <w:t>октября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pacing w:val="7"/>
          <w:sz w:val="28"/>
          <w:szCs w:val="28"/>
        </w:rPr>
        <w:t xml:space="preserve">2025 года            № </w:t>
      </w:r>
      <w:r>
        <w:rPr>
          <w:rFonts w:cs="Times New Roman" w:ascii="Times New Roman" w:hAnsi="Times New Roman"/>
          <w:color w:val="000000"/>
          <w:spacing w:val="7"/>
          <w:sz w:val="28"/>
          <w:szCs w:val="28"/>
        </w:rPr>
        <w:t>194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Об утверждении Порядка разработки и утверждения бюджетного</w:t>
      </w:r>
    </w:p>
    <w:p>
      <w:pPr>
        <w:pStyle w:val="Normal"/>
        <w:suppressAutoHyphens w:val="false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прогноза </w:t>
      </w:r>
      <w:r>
        <w:rPr>
          <w:rFonts w:cs="Times New Roman" w:ascii="Times New Roman" w:hAnsi="Times New Roman"/>
          <w:b/>
          <w:kern w:val="2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>на долгосрочный период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170.1 Бюджетного кодекса Российской Федерации, Уставом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 о с т а н о в л я е т: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uppressAutoHyphens w:val="fals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Утвердить прилагаемый Порядок разработки и утверждения бюджетного прогноза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sz w:val="28"/>
          <w:szCs w:val="28"/>
        </w:rPr>
        <w:t xml:space="preserve"> на долгосрочный период.</w:t>
      </w:r>
    </w:p>
    <w:p>
      <w:pPr>
        <w:pStyle w:val="Normal"/>
        <w:widowControl w:val="false"/>
        <w:suppressAutoHyphens w:val="fals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>
      <w:pPr>
        <w:pStyle w:val="Normal"/>
        <w:widowControl w:val="false"/>
        <w:suppressAutoHyphens w:val="false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false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false"/>
        <w:ind w:firstLine="709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 xml:space="preserve">Глава </w:t>
      </w:r>
      <w:r>
        <w:rPr>
          <w:rFonts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Советского сельского поселения </w:t>
      </w:r>
    </w:p>
    <w:p>
      <w:pPr>
        <w:pStyle w:val="Normal"/>
        <w:widowControl w:val="false"/>
        <w:suppressAutoHyphens w:val="false"/>
        <w:ind w:firstLine="709"/>
        <w:rPr>
          <w:b/>
          <w:b/>
          <w:bCs/>
        </w:rPr>
      </w:pPr>
      <w:r>
        <w:rPr>
          <w:rFonts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Калачевского муниципального района </w:t>
      </w:r>
    </w:p>
    <w:p>
      <w:pPr>
        <w:pStyle w:val="Normal"/>
        <w:widowControl w:val="false"/>
        <w:suppressAutoHyphens w:val="false"/>
        <w:ind w:firstLine="709"/>
        <w:rPr>
          <w:b/>
          <w:b/>
          <w:bCs/>
        </w:rPr>
      </w:pPr>
      <w:r>
        <w:rPr>
          <w:rFonts w:cs="Times New Roman" w:ascii="Times New Roman" w:hAnsi="Times New Roman"/>
          <w:b/>
          <w:bCs/>
          <w:kern w:val="2"/>
          <w:sz w:val="28"/>
          <w:szCs w:val="28"/>
          <w:lang w:eastAsia="ru-RU"/>
        </w:rPr>
        <w:t>Волгоградской области                                                               А.Ф.Пак</w:t>
      </w:r>
      <w:r>
        <w:br w:type="page"/>
      </w:r>
    </w:p>
    <w:p>
      <w:pPr>
        <w:pStyle w:val="Normal"/>
        <w:widowControl w:val="false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widowControl w:val="false"/>
        <w:ind w:firstLine="72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постановлением а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>дминистрации</w:t>
      </w:r>
    </w:p>
    <w:p>
      <w:pPr>
        <w:pStyle w:val="Normal"/>
        <w:widowControl w:val="false"/>
        <w:ind w:firstLine="720"/>
        <w:jc w:val="right"/>
        <w:rPr/>
      </w:pP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Советского сельского поселения </w:t>
      </w:r>
    </w:p>
    <w:p>
      <w:pPr>
        <w:pStyle w:val="Normal"/>
        <w:widowControl w:val="false"/>
        <w:ind w:firstLine="720"/>
        <w:jc w:val="right"/>
        <w:rPr/>
      </w:pP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Калачевского муниципального района </w:t>
      </w:r>
    </w:p>
    <w:p>
      <w:pPr>
        <w:pStyle w:val="Normal"/>
        <w:widowControl w:val="false"/>
        <w:ind w:firstLine="720"/>
        <w:jc w:val="right"/>
        <w:rPr/>
      </w:pP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Волгоградской области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ind w:firstLine="72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от «</w:t>
      </w:r>
      <w:r>
        <w:rPr>
          <w:rFonts w:cs="Times New Roman" w:ascii="Times New Roman" w:hAnsi="Times New Roman"/>
          <w:sz w:val="28"/>
          <w:szCs w:val="28"/>
        </w:rPr>
        <w:t>08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>октября</w:t>
      </w:r>
      <w:r>
        <w:rPr>
          <w:rFonts w:cs="Times New Roman" w:ascii="Times New Roman" w:hAnsi="Times New Roman"/>
          <w:sz w:val="28"/>
          <w:szCs w:val="28"/>
        </w:rPr>
        <w:t xml:space="preserve"> 2025г.  № </w:t>
      </w:r>
      <w:r>
        <w:rPr>
          <w:rFonts w:cs="Times New Roman" w:ascii="Times New Roman" w:hAnsi="Times New Roman"/>
          <w:sz w:val="28"/>
          <w:szCs w:val="28"/>
        </w:rPr>
        <w:t>194</w:t>
      </w:r>
    </w:p>
    <w:p>
      <w:pPr>
        <w:pStyle w:val="ConsPlus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>
      <w:pPr>
        <w:pStyle w:val="Normal"/>
        <w:suppressAutoHyphens w:val="false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разработки и утверждения бюджетного прогноза</w:t>
      </w:r>
    </w:p>
    <w:p>
      <w:pPr>
        <w:pStyle w:val="Normal"/>
        <w:suppressAutoHyphens w:val="false"/>
        <w:jc w:val="center"/>
        <w:rPr/>
      </w:pPr>
      <w:r>
        <w:rPr>
          <w:rFonts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</w:t>
      </w:r>
    </w:p>
    <w:p>
      <w:pPr>
        <w:pStyle w:val="Normal"/>
        <w:suppressAutoHyphens w:val="false"/>
        <w:jc w:val="center"/>
        <w:rPr/>
      </w:pPr>
      <w:r>
        <w:rPr>
          <w:rFonts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Волгоградской области </w:t>
      </w: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 xml:space="preserve">  на долгосрочны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>й период</w:t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i/>
          <w:i/>
          <w:iCs/>
          <w:kern w:val="2"/>
          <w:sz w:val="28"/>
          <w:szCs w:val="28"/>
          <w:u w:val="single"/>
        </w:rPr>
      </w:pPr>
      <w:r>
        <w:rPr>
          <w:rFonts w:cs="Times New Roman" w:ascii="Times New Roman" w:hAnsi="Times New Roman"/>
          <w:i/>
          <w:iCs/>
          <w:kern w:val="2"/>
          <w:sz w:val="28"/>
          <w:szCs w:val="28"/>
          <w:u w:val="single"/>
        </w:rPr>
      </w:r>
    </w:p>
    <w:p>
      <w:pPr>
        <w:pStyle w:val="Normal"/>
        <w:suppressAutoHyphens w:val="false"/>
        <w:ind w:firstLine="708"/>
        <w:jc w:val="both"/>
        <w:rPr/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1. 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на долгосрочный период (далее – бюджетный прогноз). </w:t>
      </w:r>
    </w:p>
    <w:p>
      <w:pPr>
        <w:pStyle w:val="Normal"/>
        <w:suppressAutoHyphens w:val="false"/>
        <w:ind w:firstLine="708"/>
        <w:jc w:val="both"/>
        <w:rPr/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Дума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>приняла решение о его формировании в соответствии с требованиями Бюджетного Кодекса Российской Федерации.</w:t>
      </w:r>
    </w:p>
    <w:p>
      <w:pPr>
        <w:pStyle w:val="Normal"/>
        <w:suppressAutoHyphens w:val="false"/>
        <w:ind w:firstLine="708"/>
        <w:jc w:val="both"/>
        <w:rPr/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2. Бюджетный прогноз разрабатывается каждые три года на шесть* лет на основе прогноза социально-экономического развития 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на долгосрочный период (далее – прогноз социально-экономического развития).</w:t>
      </w:r>
      <w:r>
        <w:rPr>
          <w:rFonts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uppressAutoHyphens w:val="false"/>
        <w:ind w:firstLine="708"/>
        <w:jc w:val="both"/>
        <w:rPr/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>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(далее – решение о бюджете) без продления периода его действия.</w:t>
      </w:r>
    </w:p>
    <w:p>
      <w:pPr>
        <w:pStyle w:val="Normal"/>
        <w:suppressAutoHyphens w:val="false"/>
        <w:ind w:firstLine="708"/>
        <w:jc w:val="both"/>
        <w:rPr/>
      </w:pP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 xml:space="preserve">Разработку бюджетного прогноза (изменений бюджетного прогноза) осуществляет 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u w:val="none"/>
        </w:rPr>
        <w:t xml:space="preserve">ведущий специалист (главный специалист) </w:t>
      </w:r>
      <w:r>
        <w:rPr>
          <w:rFonts w:cs="Times New Roman" w:ascii="Times New Roman" w:hAnsi="Times New Roman"/>
          <w:i w:val="false"/>
          <w:iCs w:val="false"/>
          <w:kern w:val="2"/>
          <w:sz w:val="28"/>
          <w:szCs w:val="28"/>
          <w:u w:val="none"/>
        </w:rPr>
        <w:t xml:space="preserve"> администрации</w:t>
      </w:r>
      <w:r>
        <w:rPr>
          <w:rFonts w:cs="Times New Roman" w:ascii="Times New Roman" w:hAnsi="Times New Roman"/>
          <w:i/>
          <w:iCs/>
          <w:kern w:val="2"/>
          <w:sz w:val="28"/>
          <w:szCs w:val="28"/>
          <w:u w:val="single"/>
        </w:rPr>
        <w:t xml:space="preserve"> </w:t>
      </w:r>
      <w:bookmarkStart w:id="0" w:name="__DdeLink__360_633580252"/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0"/>
      <w:r>
        <w:rPr>
          <w:rFonts w:cs="Times New Roman" w:ascii="Times New Roman" w:hAnsi="Times New Roman"/>
          <w:sz w:val="28"/>
          <w:szCs w:val="28"/>
        </w:rPr>
        <w:t>(далее - ответственное должностное лицо)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срок до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10 сентября </w:t>
      </w:r>
      <w:r>
        <w:rPr>
          <w:rFonts w:cs="Times New Roman" w:ascii="Times New Roman" w:hAnsi="Times New Roman"/>
          <w:sz w:val="28"/>
          <w:szCs w:val="28"/>
        </w:rPr>
        <w:t>текущего года.</w:t>
      </w:r>
    </w:p>
    <w:p>
      <w:pPr>
        <w:pStyle w:val="Normal"/>
        <w:suppressAutoHyphens w:val="false"/>
        <w:ind w:firstLine="708"/>
        <w:jc w:val="both"/>
        <w:rPr/>
      </w:pPr>
      <w:r>
        <w:rPr>
          <w:rFonts w:cs="Times New Roman" w:ascii="Times New Roman" w:hAnsi="Times New Roman"/>
          <w:strike w:val="false"/>
          <w:dstrike w:val="false"/>
          <w:color w:val="000000"/>
          <w:sz w:val="28"/>
          <w:szCs w:val="28"/>
        </w:rPr>
        <w:t>5. Проект бюджетного прогноза (изменений бюджетного прогноза) выносится на общественное обсуждение в порядке, утверждаемом постановлением администрации Советского сельского поселения Калачевского муниципального района Волгоградской области.</w:t>
      </w:r>
    </w:p>
    <w:p>
      <w:pPr>
        <w:pStyle w:val="Normal"/>
        <w:suppressAutoHyphens w:val="false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 Ответственное должностное лицо разрабатывает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решения о бюджете.</w:t>
      </w:r>
    </w:p>
    <w:p>
      <w:pPr>
        <w:pStyle w:val="Normal"/>
        <w:suppressAutoHyphens w:val="fals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>
      <w:pPr>
        <w:pStyle w:val="Normal"/>
        <w:suppressAutoHyphens w:val="false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8. 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>
      <w:pPr>
        <w:pStyle w:val="Normal"/>
        <w:snapToGrid w:val="fals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Требования к составу и содержанию бюджетного прогноза (изменений бюджетного прогноза) определяются согласно приложению к настоящему Порядку.</w:t>
      </w:r>
    </w:p>
    <w:p>
      <w:pPr>
        <w:pStyle w:val="Normal"/>
        <w:suppressAutoHyphens w:val="false"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ind w:left="5670" w:hanging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ind w:left="5670" w:hanging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к Порядку разработки и утверждения бюджетного</w:t>
      </w:r>
    </w:p>
    <w:p>
      <w:pPr>
        <w:pStyle w:val="Normal"/>
        <w:ind w:left="5670" w:hanging="0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прогноза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>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i/>
          <w:sz w:val="28"/>
          <w:szCs w:val="28"/>
          <w:u w:val="single"/>
          <w:lang w:eastAsia="ru-RU"/>
        </w:rPr>
        <w:br/>
      </w:r>
      <w:r>
        <w:rPr>
          <w:rFonts w:cs="Times New Roman" w:ascii="Times New Roman" w:hAnsi="Times New Roman"/>
          <w:sz w:val="28"/>
          <w:szCs w:val="28"/>
          <w:lang w:eastAsia="ru-RU"/>
        </w:rPr>
        <w:t>на долгосрочный период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Требования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к составу и содержанию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бюджетного прогноза </w:t>
      </w:r>
      <w:r>
        <w:rPr>
          <w:rFonts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kern w:val="2"/>
          <w:sz w:val="28"/>
          <w:szCs w:val="28"/>
          <w:lang w:eastAsia="ru-RU"/>
        </w:rPr>
        <w:t>Волгоградской области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на долгосрочный период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Бюджетный прогноз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на долгосрочный период (далее – бюджетный прогноз) состоит из следующих разделов: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1) основные подходы к формированию бюджетной политики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iCs/>
          <w:kern w:val="2"/>
          <w:sz w:val="28"/>
          <w:szCs w:val="28"/>
        </w:rPr>
        <w:t xml:space="preserve"> на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долгосрочный период;</w:t>
      </w:r>
      <w:r>
        <w:rPr>
          <w:rStyle w:val="FootnoteCharacters"/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2) 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</w:t>
      </w:r>
      <w:r>
        <w:rPr>
          <w:rFonts w:cs="Times New Roman" w:ascii="Times New Roman" w:hAnsi="Times New Roman"/>
          <w:sz w:val="28"/>
          <w:szCs w:val="28"/>
        </w:rPr>
        <w:t>решения о бюджете</w:t>
      </w:r>
      <w:r>
        <w:rPr>
          <w:rFonts w:cs="Times New Roman" w:ascii="Times New Roman" w:hAnsi="Times New Roman"/>
          <w:sz w:val="28"/>
          <w:szCs w:val="28"/>
          <w:lang w:eastAsia="ru-RU"/>
        </w:rPr>
        <w:t>) по форме согласно приложению 1 к настоящему Порядку;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3) показатели общего объема обязательств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>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sz w:val="28"/>
          <w:szCs w:val="28"/>
          <w:lang w:eastAsia="ru-RU"/>
        </w:rPr>
        <w:t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2 к настоящему Порядку;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4) показатели финансового обеспечения муниципальных программ </w:t>
      </w:r>
      <w:r>
        <w:rPr>
          <w:rFonts w:cs="Times New Roman" w:ascii="Times New Roman" w:hAnsi="Times New Roman"/>
          <w:kern w:val="2"/>
          <w:sz w:val="28"/>
          <w:szCs w:val="28"/>
          <w:lang w:eastAsia="ru-RU"/>
        </w:rPr>
        <w:t>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на период их действия по форме согласно приложению 3 к настоящему Порядку.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trike/>
          <w:sz w:val="28"/>
          <w:szCs w:val="28"/>
          <w:u w:val="single"/>
          <w:lang w:eastAsia="ru-RU"/>
        </w:rPr>
      </w:pPr>
      <w:r>
        <w:rPr>
          <w:rFonts w:cs="Times New Roman" w:ascii="Times New Roman" w:hAnsi="Times New Roman"/>
          <w:b/>
          <w:strike/>
          <w:sz w:val="28"/>
          <w:szCs w:val="28"/>
          <w:u w:val="single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trike/>
          <w:sz w:val="28"/>
          <w:szCs w:val="28"/>
          <w:u w:val="single"/>
          <w:lang w:eastAsia="ru-RU"/>
        </w:rPr>
      </w:pPr>
      <w:r>
        <w:rPr>
          <w:rFonts w:cs="Times New Roman" w:ascii="Times New Roman" w:hAnsi="Times New Roman"/>
          <w:strike/>
          <w:sz w:val="28"/>
          <w:szCs w:val="28"/>
          <w:u w:val="single"/>
          <w:lang w:eastAsia="ru-RU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ind w:left="5670" w:hanging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p>
      <w:pPr>
        <w:pStyle w:val="Normal"/>
        <w:ind w:left="5670"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Приложение 1</w:t>
      </w:r>
    </w:p>
    <w:p>
      <w:pPr>
        <w:pStyle w:val="Normal"/>
        <w:ind w:left="5670" w:hanging="0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к Порядку разработки и утверждения бюджетного</w:t>
      </w:r>
    </w:p>
    <w:p>
      <w:pPr>
        <w:pStyle w:val="Normal"/>
        <w:ind w:left="5670" w:right="-143" w:hanging="0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прогноза Советского </w:t>
      </w:r>
      <w:r>
        <w:rPr>
          <w:rFonts w:cs="Times New Roman" w:ascii="Times New Roman" w:hAnsi="Times New Roman"/>
          <w:iCs/>
          <w:sz w:val="24"/>
          <w:szCs w:val="24"/>
        </w:rPr>
        <w:t xml:space="preserve">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sz w:val="24"/>
          <w:szCs w:val="24"/>
          <w:lang w:eastAsia="ru-RU"/>
        </w:rPr>
        <w:t>на долгосрочный период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Прогноз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основных характеристик и иных показателей бюджета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Советского</w:t>
      </w:r>
      <w:r>
        <w:rPr>
          <w:rFonts w:cs="Times New Roman" w:ascii="Times New Roman" w:hAnsi="Times New Roman"/>
          <w:iCs/>
          <w:sz w:val="28"/>
          <w:szCs w:val="28"/>
        </w:rPr>
        <w:t xml:space="preserve"> сельского поселения Калачевского муниципального района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Волгоградской области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на долгосрочный период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тыс.руб</w:t>
      </w:r>
    </w:p>
    <w:tbl>
      <w:tblPr>
        <w:tblStyle w:val="af1"/>
        <w:tblW w:w="10490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1276"/>
        <w:gridCol w:w="1558"/>
        <w:gridCol w:w="1417"/>
        <w:gridCol w:w="804"/>
        <w:gridCol w:w="751"/>
        <w:gridCol w:w="1567"/>
      </w:tblGrid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Первый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+1)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Третий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+2)</w:t>
            </w:r>
          </w:p>
        </w:tc>
        <w:tc>
          <w:tcPr>
            <w:tcW w:w="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+3)</w:t>
            </w:r>
          </w:p>
        </w:tc>
        <w:tc>
          <w:tcPr>
            <w:tcW w:w="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+4)</w:t>
            </w:r>
          </w:p>
        </w:tc>
        <w:tc>
          <w:tcPr>
            <w:tcW w:w="1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Последний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+5)</w:t>
            </w:r>
          </w:p>
        </w:tc>
      </w:tr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Собственные налоговые и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Дефицит (профицит)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Муниципальный долг на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uppressAutoHyphens w:val="false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left="5670"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Приложение 2</w:t>
      </w:r>
    </w:p>
    <w:p>
      <w:pPr>
        <w:pStyle w:val="Normal"/>
        <w:ind w:left="5670" w:hanging="0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к Порядку разработки и утверждения бюджетного</w:t>
      </w:r>
    </w:p>
    <w:p>
      <w:pPr>
        <w:pStyle w:val="Normal"/>
        <w:ind w:left="5670" w:right="-143" w:hanging="0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прогноза Советского </w:t>
      </w:r>
      <w:r>
        <w:rPr>
          <w:rFonts w:cs="Times New Roman" w:ascii="Times New Roman" w:hAnsi="Times New Roman"/>
          <w:iCs/>
          <w:sz w:val="24"/>
          <w:szCs w:val="24"/>
          <w:lang w:eastAsia="ru-RU"/>
        </w:rPr>
        <w:t xml:space="preserve">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sz w:val="24"/>
          <w:szCs w:val="24"/>
          <w:lang w:eastAsia="ru-RU"/>
        </w:rPr>
        <w:t>на долгосрочный период</w:t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jc w:val="center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Показатели </w:t>
      </w:r>
    </w:p>
    <w:p>
      <w:pPr>
        <w:pStyle w:val="Normal"/>
        <w:tabs>
          <w:tab w:val="clear" w:pos="708"/>
          <w:tab w:val="left" w:pos="7485" w:leader="none"/>
        </w:tabs>
        <w:jc w:val="center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общего объема обязательств Советского </w:t>
      </w:r>
      <w:r>
        <w:rPr>
          <w:rFonts w:cs="Times New Roman" w:ascii="Times New Roman" w:hAnsi="Times New Roman"/>
          <w:iCs/>
          <w:sz w:val="28"/>
          <w:szCs w:val="28"/>
        </w:rPr>
        <w:t>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sz w:val="28"/>
          <w:szCs w:val="28"/>
          <w:lang w:eastAsia="ru-RU"/>
        </w:rPr>
        <w:t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</w:t>
      </w:r>
    </w:p>
    <w:p>
      <w:pPr>
        <w:pStyle w:val="Normal"/>
        <w:tabs>
          <w:tab w:val="clear" w:pos="708"/>
          <w:tab w:val="left" w:pos="7485" w:leader="none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tbl>
      <w:tblPr>
        <w:tblStyle w:val="af1"/>
        <w:tblW w:w="10632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"/>
        <w:gridCol w:w="2985"/>
        <w:gridCol w:w="1407"/>
        <w:gridCol w:w="1276"/>
        <w:gridCol w:w="1416"/>
        <w:gridCol w:w="848"/>
        <w:gridCol w:w="828"/>
        <w:gridCol w:w="1448"/>
      </w:tblGrid>
      <w:tr>
        <w:trPr>
          <w:trHeight w:val="278" w:hRule="atLeast"/>
        </w:trPr>
        <w:tc>
          <w:tcPr>
            <w:tcW w:w="422" w:type="dxa"/>
            <w:vMerge w:val="restart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4"/>
                <w:szCs w:val="14"/>
                <w:lang w:eastAsia="ru-RU"/>
              </w:rPr>
              <w:t>п\п</w:t>
            </w:r>
          </w:p>
        </w:tc>
        <w:tc>
          <w:tcPr>
            <w:tcW w:w="2985" w:type="dxa"/>
            <w:vMerge w:val="restart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223" w:type="dxa"/>
            <w:gridSpan w:val="6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Тыс.руб</w:t>
            </w:r>
          </w:p>
        </w:tc>
      </w:tr>
      <w:tr>
        <w:trPr>
          <w:trHeight w:val="277" w:hRule="atLeast"/>
        </w:trPr>
        <w:tc>
          <w:tcPr>
            <w:tcW w:w="422" w:type="dxa"/>
            <w:vMerge w:val="continue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85" w:type="dxa"/>
            <w:vMerge w:val="continue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Первый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+1)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Третий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+3)</w:t>
            </w:r>
          </w:p>
        </w:tc>
        <w:tc>
          <w:tcPr>
            <w:tcW w:w="82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+4)</w:t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Последний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+5)</w:t>
            </w:r>
          </w:p>
        </w:tc>
      </w:tr>
      <w:tr>
        <w:trPr/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Инвестиции и источники их финансирования</w:t>
            </w:r>
          </w:p>
        </w:tc>
        <w:tc>
          <w:tcPr>
            <w:tcW w:w="140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Операционные расходы и выручка</w:t>
            </w:r>
          </w:p>
        </w:tc>
        <w:tc>
          <w:tcPr>
            <w:tcW w:w="140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Стоимость имущества </w:t>
            </w:r>
          </w:p>
        </w:tc>
        <w:tc>
          <w:tcPr>
            <w:tcW w:w="140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left="5670"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Приложение 3</w:t>
      </w:r>
    </w:p>
    <w:p>
      <w:pPr>
        <w:pStyle w:val="Normal"/>
        <w:ind w:left="5670" w:hanging="0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к Порядку разработки и утверждения бюджетного</w:t>
      </w:r>
    </w:p>
    <w:p>
      <w:pPr>
        <w:pStyle w:val="Normal"/>
        <w:ind w:left="5670" w:right="-143"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прогноза Советского </w:t>
      </w:r>
      <w:r>
        <w:rPr>
          <w:rFonts w:cs="Times New Roman" w:ascii="Times New Roman" w:hAnsi="Times New Roman"/>
          <w:iCs/>
          <w:sz w:val="24"/>
          <w:szCs w:val="24"/>
          <w:lang w:eastAsia="ru-RU"/>
        </w:rPr>
        <w:t xml:space="preserve">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sz w:val="24"/>
          <w:szCs w:val="24"/>
          <w:lang w:eastAsia="ru-RU"/>
        </w:rPr>
        <w:t>на долгосрочный период</w:t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jc w:val="center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Показатели</w:t>
      </w:r>
    </w:p>
    <w:p>
      <w:pPr>
        <w:pStyle w:val="Normal"/>
        <w:tabs>
          <w:tab w:val="clear" w:pos="708"/>
          <w:tab w:val="left" w:pos="7485" w:leader="none"/>
        </w:tabs>
        <w:jc w:val="center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финансового обеспечения муниципальных программ Советского</w:t>
      </w:r>
      <w:r>
        <w:rPr>
          <w:rFonts w:cs="Times New Roman" w:ascii="Times New Roman" w:hAnsi="Times New Roman"/>
          <w:iCs/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на период их действия</w:t>
      </w:r>
    </w:p>
    <w:p>
      <w:pPr>
        <w:pStyle w:val="Normal"/>
        <w:tabs>
          <w:tab w:val="clear" w:pos="708"/>
          <w:tab w:val="left" w:pos="7485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485" w:leader="none"/>
        </w:tabs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тыс.руб</w:t>
      </w:r>
    </w:p>
    <w:tbl>
      <w:tblPr>
        <w:tblStyle w:val="af1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4"/>
        <w:gridCol w:w="1516"/>
        <w:gridCol w:w="1519"/>
        <w:gridCol w:w="1355"/>
        <w:gridCol w:w="792"/>
        <w:gridCol w:w="870"/>
        <w:gridCol w:w="1557"/>
      </w:tblGrid>
      <w:tr>
        <w:trPr/>
        <w:tc>
          <w:tcPr>
            <w:tcW w:w="17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показатель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Первый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+1)</w:t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Третий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+2)</w:t>
            </w:r>
          </w:p>
        </w:tc>
        <w:tc>
          <w:tcPr>
            <w:tcW w:w="79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+3)</w:t>
            </w:r>
          </w:p>
        </w:tc>
        <w:tc>
          <w:tcPr>
            <w:tcW w:w="87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+4)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Последний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год планового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периода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+5)</w:t>
            </w:r>
          </w:p>
        </w:tc>
      </w:tr>
      <w:tr>
        <w:trPr/>
        <w:tc>
          <w:tcPr>
            <w:tcW w:w="17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Расходы всего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79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87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17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Програмные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расходы, всего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79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87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17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 xml:space="preserve">Муниципальная 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программа 1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79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87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17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 xml:space="preserve">Муниципальная 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программа 2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79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87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17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 xml:space="preserve">Муниципальная 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программа …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79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87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17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Непрограмные</w:t>
            </w:r>
          </w:p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ru-RU"/>
              </w:rPr>
              <w:t>расходы, всего</w:t>
            </w:r>
          </w:p>
        </w:tc>
        <w:tc>
          <w:tcPr>
            <w:tcW w:w="151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1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35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79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87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7485" w:leader="none"/>
              </w:tabs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7485" w:leader="none"/>
        </w:tabs>
        <w:suppressAutoHyphens w:val="false"/>
        <w:spacing w:before="220" w:after="0"/>
        <w:ind w:firstLine="54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6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1cf3"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Style22"/>
    <w:next w:val="Style23"/>
    <w:qFormat/>
    <w:rsid w:val="005809c0"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сноски Знак"/>
    <w:basedOn w:val="DefaultParagraphFont"/>
    <w:semiHidden/>
    <w:qFormat/>
    <w:rsid w:val="00071cf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4" w:customStyle="1">
    <w:name w:val="Привязка сноски"/>
    <w:rsid w:val="005809c0"/>
    <w:rPr>
      <w:vertAlign w:val="superscript"/>
    </w:rPr>
  </w:style>
  <w:style w:type="character" w:styleId="FootnoteCharacters" w:customStyle="1">
    <w:name w:val="Footnote Characters"/>
    <w:qFormat/>
    <w:rsid w:val="00071cf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55f51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755f5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755f51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755f51"/>
    <w:rPr>
      <w:rFonts w:ascii="Tahoma" w:hAnsi="Tahoma" w:eastAsia="Times New Roman" w:cs="Tahoma"/>
      <w:sz w:val="16"/>
      <w:szCs w:val="16"/>
      <w:lang w:eastAsia="zh-CN"/>
    </w:rPr>
  </w:style>
  <w:style w:type="character" w:styleId="Style18" w:customStyle="1">
    <w:name w:val="Интернет-ссылка"/>
    <w:basedOn w:val="DefaultParagraphFont"/>
    <w:uiPriority w:val="99"/>
    <w:unhideWhenUsed/>
    <w:rsid w:val="00fd19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165f"/>
    <w:rPr>
      <w:color w:val="800080" w:themeColor="followedHyperlink"/>
      <w:u w:val="single"/>
    </w:rPr>
  </w:style>
  <w:style w:type="character" w:styleId="Style19" w:customStyle="1">
    <w:name w:val="Символ сноски"/>
    <w:qFormat/>
    <w:rsid w:val="005809c0"/>
    <w:rPr/>
  </w:style>
  <w:style w:type="character" w:styleId="Style20" w:customStyle="1">
    <w:name w:val="Привязка концевой сноски"/>
    <w:rsid w:val="005809c0"/>
    <w:rPr>
      <w:vertAlign w:val="superscript"/>
    </w:rPr>
  </w:style>
  <w:style w:type="character" w:styleId="Style21" w:customStyle="1">
    <w:name w:val="Символ концевой сноски"/>
    <w:qFormat/>
    <w:rsid w:val="005809c0"/>
    <w:rPr/>
  </w:style>
  <w:style w:type="paragraph" w:styleId="Style22" w:customStyle="1">
    <w:name w:val="Заголовок"/>
    <w:basedOn w:val="Normal"/>
    <w:next w:val="Style23"/>
    <w:qFormat/>
    <w:rsid w:val="005809c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rsid w:val="005809c0"/>
    <w:pPr>
      <w:spacing w:lineRule="auto" w:line="276" w:before="0" w:after="140"/>
    </w:pPr>
    <w:rPr/>
  </w:style>
  <w:style w:type="paragraph" w:styleId="Style24">
    <w:name w:val="List"/>
    <w:basedOn w:val="Style23"/>
    <w:rsid w:val="005809c0"/>
    <w:pPr/>
    <w:rPr>
      <w:rFonts w:cs="Arial"/>
    </w:rPr>
  </w:style>
  <w:style w:type="paragraph" w:styleId="Style25" w:customStyle="1">
    <w:name w:val="Caption"/>
    <w:basedOn w:val="Normal"/>
    <w:qFormat/>
    <w:rsid w:val="005809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5809c0"/>
    <w:pPr>
      <w:suppressLineNumbers/>
    </w:pPr>
    <w:rPr>
      <w:rFonts w:cs="Arial"/>
    </w:rPr>
  </w:style>
  <w:style w:type="paragraph" w:styleId="Style27" w:customStyle="1">
    <w:name w:val="Footnote Text"/>
    <w:basedOn w:val="Normal"/>
    <w:semiHidden/>
    <w:rsid w:val="00071cf3"/>
    <w:pPr/>
    <w:rPr>
      <w:sz w:val="20"/>
      <w:szCs w:val="20"/>
      <w:lang w:eastAsia="ar-SA"/>
    </w:rPr>
  </w:style>
  <w:style w:type="paragraph" w:styleId="ConsPlusNormal" w:customStyle="1">
    <w:name w:val="ConsPlusNormal"/>
    <w:uiPriority w:val="99"/>
    <w:qFormat/>
    <w:rsid w:val="00d0239c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502e2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755f5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755f51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755f51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10873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CBCF-5B6E-4960-B765-B389A53F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LibreOffice/6.2.4.2$Windows_x86 LibreOffice_project/2412653d852ce75f65fbfa83fb7e7b669a126d64</Application>
  <Pages>7</Pages>
  <Words>878</Words>
  <Characters>6830</Characters>
  <CharactersWithSpaces>7689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2025-09-15T14:43:00Z</dcterms:created>
  <dc:creator>Зюлин Александр Владимирович</dc:creator>
  <dc:description/>
  <dc:language>ru-RU</dc:language>
  <cp:lastModifiedBy/>
  <cp:lastPrinted>2025-10-09T11:44:15Z</cp:lastPrinted>
  <dcterms:modified xsi:type="dcterms:W3CDTF">2025-10-09T14:55:47Z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