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contextualSpacing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АДМИНИСТРАЦИЯ </w:t>
      </w:r>
    </w:p>
    <w:p>
      <w:pPr>
        <w:pStyle w:val="Normal"/>
        <w:spacing w:before="0" w:after="160"/>
        <w:contextualSpacing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СОВЕТСКОГО СЕЛЬСКОГО ПОСЕЛЕНИЯ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КАЛАЧЕВСКОГО МУНИЦИПАЛЬНОГО РАЙОНА</w:t>
      </w:r>
    </w:p>
    <w:p>
      <w:pPr>
        <w:pStyle w:val="Normal"/>
        <w:pBdr>
          <w:bottom w:val="double" w:sz="6" w:space="1" w:color="000000"/>
        </w:pBdr>
        <w:spacing w:before="0" w:after="16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ВОЛГОГРАДСКОЙ ОБЛАСТИ</w:t>
      </w:r>
    </w:p>
    <w:p>
      <w:pPr>
        <w:pStyle w:val="Normal"/>
        <w:spacing w:before="0" w:after="160"/>
        <w:ind w:firstLine="142"/>
        <w:contextualSpacing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before="0" w:after="160"/>
        <w:ind w:firstLine="142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>
      <w:pPr>
        <w:pStyle w:val="Normal"/>
        <w:spacing w:before="0" w:after="160"/>
        <w:contextualSpacing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before="0" w:after="160"/>
        <w:contextualSpacing/>
        <w:rPr/>
      </w:pPr>
      <w:r>
        <w:rPr>
          <w:rFonts w:ascii="Times New Roman" w:hAnsi="Times New Roman"/>
          <w:b/>
          <w:sz w:val="26"/>
          <w:szCs w:val="26"/>
        </w:rPr>
        <w:t>от «</w:t>
      </w:r>
      <w:r>
        <w:rPr>
          <w:rFonts w:ascii="Times New Roman" w:hAnsi="Times New Roman"/>
          <w:b/>
          <w:sz w:val="26"/>
          <w:szCs w:val="26"/>
        </w:rPr>
        <w:t>30»</w:t>
      </w:r>
      <w:r>
        <w:rPr>
          <w:rFonts w:ascii="Times New Roman" w:hAnsi="Times New Roman"/>
          <w:b/>
          <w:sz w:val="26"/>
          <w:szCs w:val="26"/>
        </w:rPr>
        <w:t xml:space="preserve"> ию</w:t>
      </w:r>
      <w:r>
        <w:rPr>
          <w:rFonts w:ascii="Times New Roman" w:hAnsi="Times New Roman"/>
          <w:b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>я 202</w:t>
      </w:r>
      <w:r>
        <w:rPr>
          <w:rFonts w:ascii="Times New Roman" w:hAnsi="Times New Roman"/>
          <w:b/>
          <w:sz w:val="26"/>
          <w:szCs w:val="26"/>
        </w:rPr>
        <w:t xml:space="preserve">5 </w:t>
      </w:r>
      <w:r>
        <w:rPr>
          <w:rFonts w:ascii="Times New Roman" w:hAnsi="Times New Roman"/>
          <w:b/>
          <w:sz w:val="26"/>
          <w:szCs w:val="26"/>
        </w:rPr>
        <w:t xml:space="preserve">года     </w:t>
        <w:tab/>
        <w:tab/>
        <w:t xml:space="preserve">  № </w:t>
      </w:r>
      <w:r>
        <w:rPr>
          <w:rFonts w:ascii="Times New Roman" w:hAnsi="Times New Roman"/>
          <w:b/>
          <w:sz w:val="26"/>
          <w:szCs w:val="26"/>
        </w:rPr>
        <w:t>154</w:t>
      </w:r>
    </w:p>
    <w:p>
      <w:pPr>
        <w:pStyle w:val="NormalWeb"/>
        <w:spacing w:lineRule="atLeast" w:line="180" w:beforeAutospacing="0" w:before="0" w:afterAutospacing="0" w:after="0"/>
        <w:jc w:val="center"/>
        <w:rPr>
          <w:sz w:val="28"/>
          <w:szCs w:val="28"/>
        </w:rPr>
      </w:pPr>
      <w:bookmarkStart w:id="0" w:name="__DdeLink__128_3633496083"/>
      <w:r>
        <w:rPr>
          <w:b/>
          <w:sz w:val="28"/>
          <w:szCs w:val="28"/>
        </w:rPr>
        <w:t xml:space="preserve">О внесении изменений в постановление администрации Советского сельского поселения Калачевского муниципального района Волгоградской области от </w:t>
      </w:r>
      <w:r>
        <w:rPr>
          <w:b/>
          <w:sz w:val="28"/>
          <w:szCs w:val="28"/>
        </w:rPr>
        <w:t>25.03.2025г.</w:t>
      </w:r>
      <w:r>
        <w:rPr>
          <w:b/>
          <w:sz w:val="28"/>
          <w:szCs w:val="28"/>
        </w:rPr>
        <w:t xml:space="preserve"> № </w:t>
      </w:r>
      <w:bookmarkEnd w:id="0"/>
      <w:r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 xml:space="preserve"> «</w:t>
      </w:r>
      <w:r>
        <w:rPr>
          <w:rFonts w:cs="Times New Roman"/>
          <w:b/>
          <w:sz w:val="28"/>
          <w:szCs w:val="28"/>
        </w:rPr>
        <w:t xml:space="preserve"> Об утверждении отчета об исполнении муниципальной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  </w:t>
      </w:r>
    </w:p>
    <w:p>
      <w:pPr>
        <w:pStyle w:val="NormalWeb"/>
        <w:spacing w:lineRule="atLeast" w:line="180" w:beforeAutospacing="0" w:before="0" w:afterAutospacing="0" w:after="0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за 2024  год</w:t>
      </w:r>
      <w:r>
        <w:rPr>
          <w:b/>
          <w:sz w:val="28"/>
          <w:szCs w:val="28"/>
        </w:rPr>
        <w:t>»</w:t>
      </w:r>
    </w:p>
    <w:p>
      <w:pPr>
        <w:pStyle w:val="NormalWeb"/>
        <w:spacing w:lineRule="atLeast" w:line="180" w:beforeAutospacing="0" w:before="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lineRule="atLeast" w:line="180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06.10.2023 № 131-ФЗ «Об общих принципах организации местного самоуправления в Российской Федерации», </w:t>
      </w:r>
      <w:r>
        <w:rPr>
          <w:rFonts w:cs="Times New Roman"/>
          <w:sz w:val="28"/>
          <w:szCs w:val="28"/>
        </w:rPr>
        <w:t xml:space="preserve">постановлением 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дминистрации Советского сельского поселения от 08.12.2022</w:t>
      </w:r>
      <w:r>
        <w:rPr>
          <w:rFonts w:cs="Times New Roman"/>
          <w:sz w:val="28"/>
          <w:szCs w:val="28"/>
        </w:rPr>
        <w:t>г.</w:t>
      </w:r>
      <w:r>
        <w:rPr>
          <w:rFonts w:cs="Times New Roman"/>
          <w:sz w:val="28"/>
          <w:szCs w:val="28"/>
        </w:rPr>
        <w:t xml:space="preserve">  № 165  «Об утверждении Порядка разработки, реализации и оценки эффективности муниципальных программ  Советского сельского поселения», </w:t>
      </w:r>
      <w:r>
        <w:rPr>
          <w:rFonts w:cs="Times New Roman"/>
          <w:sz w:val="28"/>
          <w:szCs w:val="28"/>
        </w:rPr>
        <w:t>администрация Советского сельского поселения Калачевского муниципального района Волгоградской области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NormalWeb"/>
        <w:spacing w:lineRule="exact" w:line="240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Web"/>
        <w:spacing w:lineRule="exact" w:line="240" w:beforeAutospacing="0" w:before="0" w:afterAutospacing="0" w:after="0"/>
        <w:jc w:val="left"/>
        <w:rPr>
          <w:sz w:val="26"/>
          <w:szCs w:val="26"/>
        </w:rPr>
      </w:pP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>
      <w:pPr>
        <w:pStyle w:val="NormalWeb"/>
        <w:spacing w:lineRule="exact" w:line="24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tLeast" w:line="180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b w:val="false"/>
          <w:bCs w:val="false"/>
          <w:sz w:val="28"/>
          <w:szCs w:val="28"/>
        </w:rPr>
        <w:t>постановление администрации Советского сельского поселения Калачевского муниципальн</w:t>
      </w:r>
      <w:r>
        <w:rPr>
          <w:sz w:val="28"/>
          <w:szCs w:val="28"/>
        </w:rPr>
        <w:t xml:space="preserve">ого района Волгоградской области от </w:t>
      </w:r>
      <w:r>
        <w:rPr>
          <w:sz w:val="28"/>
          <w:szCs w:val="28"/>
        </w:rPr>
        <w:t>25.03.2025г.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r>
        <w:rPr>
          <w:rFonts w:cs="Times New Roman;Times New Roman PSMT" w:ascii="Times New Roman;Times New Roman PSMT" w:hAnsi="Times New Roman;Times New Roman PSMT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cs="Times New Roman;Times New Roman PSMT" w:ascii="Times New Roman;Times New Roman PSMT" w:hAnsi="Times New Roman;Times New Roman PSMT"/>
          <w:b w:val="false"/>
          <w:bCs w:val="false"/>
          <w:i w:val="false"/>
          <w:iCs w:val="false"/>
          <w:sz w:val="28"/>
          <w:szCs w:val="28"/>
        </w:rPr>
        <w:t>«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Об утверждении отчета об исполнении муниципальной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  за 2024  год»</w:t>
      </w:r>
      <w:r>
        <w:rPr>
          <w:b w:val="false"/>
          <w:bCs w:val="false"/>
          <w:sz w:val="28"/>
          <w:szCs w:val="28"/>
        </w:rPr>
        <w:t>, с</w:t>
      </w:r>
      <w:r>
        <w:rPr>
          <w:sz w:val="28"/>
          <w:szCs w:val="28"/>
        </w:rPr>
        <w:t>ледующие изменения:</w:t>
      </w:r>
    </w:p>
    <w:p>
      <w:pPr>
        <w:pStyle w:val="NormalWeb"/>
        <w:spacing w:lineRule="atLeast" w:line="180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>Приложения №1, №2, №3 изложить в новой редакции согласно приложению к настоящему постановлению.</w:t>
      </w:r>
    </w:p>
    <w:p>
      <w:pPr>
        <w:pStyle w:val="Normal"/>
        <w:spacing w:lineRule="atLeast" w:line="18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8"/>
          <w:szCs w:val="28"/>
        </w:rPr>
        <w:t>2. Настоящее постановление подлежит обнародованию и размещению на официальном сайте администрации Советского сельского поселения Калачевского муниципального района Волгоградской области в сети «Интернет».</w:t>
      </w:r>
    </w:p>
    <w:p>
      <w:pPr>
        <w:pStyle w:val="Normal"/>
        <w:spacing w:lineRule="atLeast" w:line="18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8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8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Глава Советского сельского поселения                            А.Ф.Пак</w:t>
        <w:tab/>
        <w:tab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Normal"/>
        <w:spacing w:lineRule="atLeast" w:line="180" w:before="0" w:after="0"/>
        <w:jc w:val="both"/>
        <w:rPr>
          <w:rFonts w:ascii="Times New Roman" w:hAnsi="Times New Roman" w:cs="Times New Roman"/>
          <w:b/>
          <w:b/>
        </w:rPr>
      </w:pPr>
      <w:r>
        <w:rPr>
          <w:sz w:val="28"/>
          <w:szCs w:val="28"/>
        </w:rPr>
      </w:r>
    </w:p>
    <w:p>
      <w:pPr>
        <w:pStyle w:val="Normal"/>
        <w:spacing w:lineRule="atLeast" w:line="180" w:before="0" w:after="0"/>
        <w:jc w:val="both"/>
        <w:rPr>
          <w:rFonts w:ascii="Times New Roman" w:hAnsi="Times New Roman" w:cs="Times New Roman"/>
          <w:b/>
          <w:b/>
        </w:rPr>
      </w:pPr>
      <w:r>
        <w:rPr>
          <w:sz w:val="28"/>
          <w:szCs w:val="28"/>
        </w:rPr>
      </w:r>
    </w:p>
    <w:p>
      <w:pPr>
        <w:pStyle w:val="Normal"/>
        <w:spacing w:lineRule="atLeast" w:line="180" w:before="0" w:after="0"/>
        <w:jc w:val="both"/>
        <w:rPr>
          <w:rFonts w:ascii="Times New Roman" w:hAnsi="Times New Roman" w:cs="Times New Roman"/>
          <w:b/>
          <w:b/>
        </w:rPr>
      </w:pPr>
      <w:r>
        <w:rPr>
          <w:sz w:val="28"/>
          <w:szCs w:val="28"/>
        </w:rPr>
      </w:r>
    </w:p>
    <w:p>
      <w:pPr>
        <w:pStyle w:val="Normal"/>
        <w:spacing w:lineRule="atLeast" w:line="180" w:before="0" w:after="0"/>
        <w:jc w:val="both"/>
        <w:rPr>
          <w:rFonts w:ascii="Times New Roman" w:hAnsi="Times New Roman" w:cs="Times New Roman"/>
          <w:b/>
          <w:b/>
        </w:rPr>
      </w:pPr>
      <w:r>
        <w:rPr>
          <w:sz w:val="28"/>
          <w:szCs w:val="28"/>
        </w:rPr>
      </w:r>
    </w:p>
    <w:p>
      <w:pPr>
        <w:pStyle w:val="Normal"/>
        <w:spacing w:lineRule="atLeast" w:line="180" w:before="0" w:after="0"/>
        <w:jc w:val="both"/>
        <w:rPr>
          <w:rFonts w:ascii="Times New Roman" w:hAnsi="Times New Roman" w:cs="Times New Roman"/>
          <w:b/>
          <w:b/>
        </w:rPr>
      </w:pPr>
      <w:r>
        <w:rPr>
          <w:sz w:val="28"/>
          <w:szCs w:val="28"/>
        </w:rPr>
      </w:r>
    </w:p>
    <w:p>
      <w:pPr>
        <w:pStyle w:val="Normal"/>
        <w:spacing w:lineRule="atLeast" w:line="180" w:before="0" w:after="0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Приложение  </w:t>
      </w:r>
    </w:p>
    <w:p>
      <w:pPr>
        <w:pStyle w:val="Normal"/>
        <w:spacing w:lineRule="atLeast" w:line="180" w:before="0" w:after="0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 постановлению администрации </w:t>
      </w:r>
    </w:p>
    <w:p>
      <w:pPr>
        <w:pStyle w:val="Normal"/>
        <w:spacing w:lineRule="atLeast" w:line="180" w:before="0" w:after="0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Советского </w:t>
      </w:r>
      <w:r>
        <w:rPr>
          <w:rFonts w:cs="Times New Roman" w:ascii="Times New Roman" w:hAnsi="Times New Roman"/>
          <w:b/>
          <w:sz w:val="28"/>
          <w:szCs w:val="28"/>
        </w:rPr>
        <w:t xml:space="preserve">сельского поселения  </w:t>
      </w:r>
    </w:p>
    <w:p>
      <w:pPr>
        <w:pStyle w:val="Normal"/>
        <w:spacing w:lineRule="atLeast" w:line="180" w:before="0" w:after="0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 30.07.2025г. № 154</w:t>
      </w:r>
    </w:p>
    <w:p>
      <w:pPr>
        <w:pStyle w:val="Normal"/>
        <w:spacing w:lineRule="atLeast" w:line="180" w:before="0" w:after="0"/>
        <w:jc w:val="both"/>
        <w:rPr>
          <w:rFonts w:ascii="Times New Roman" w:hAnsi="Times New Roman" w:cs="Times New Roman"/>
          <w:b/>
          <w:b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/>
      </w:pPr>
      <w:r>
        <w:rPr>
          <w:rFonts w:cs="Times New Roman" w:ascii="Times New Roman" w:hAnsi="Times New Roman"/>
          <w:b/>
          <w:color w:val="000000"/>
          <w:spacing w:val="-12"/>
          <w:sz w:val="20"/>
          <w:szCs w:val="20"/>
        </w:rPr>
        <w:t xml:space="preserve">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/>
      </w:pPr>
      <w:r>
        <w:rPr>
          <w:rFonts w:cs="Times New Roman" w:ascii="Times New Roman" w:hAnsi="Times New Roman"/>
          <w:b/>
          <w:color w:val="000000"/>
          <w:spacing w:val="-1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color w:val="000000"/>
          <w:spacing w:val="-12"/>
          <w:sz w:val="20"/>
          <w:szCs w:val="20"/>
        </w:rPr>
        <w:t>«   Приложение № 1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/>
      </w:pP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 xml:space="preserve">к  </w:t>
      </w: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>п</w:t>
      </w: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 xml:space="preserve">остановлению главы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/>
      </w:pP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>Советского сельского поселения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/>
      </w:pPr>
      <w:r>
        <w:rPr>
          <w:rFonts w:cs="Times New Roman" w:ascii="Times New Roman" w:hAnsi="Times New Roman"/>
          <w:b/>
          <w:color w:val="000000"/>
          <w:spacing w:val="-5"/>
          <w:sz w:val="20"/>
          <w:szCs w:val="20"/>
        </w:rPr>
        <w:t xml:space="preserve">   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cs="Times New Roman" w:ascii="Times New Roman" w:hAnsi="Times New Roman"/>
          <w:color w:val="000000"/>
          <w:spacing w:val="-5"/>
          <w:sz w:val="20"/>
          <w:szCs w:val="20"/>
        </w:rPr>
        <w:t xml:space="preserve">от   </w:t>
      </w:r>
      <w:r>
        <w:rPr>
          <w:rFonts w:cs="Times New Roman" w:ascii="Times New Roman" w:hAnsi="Times New Roman"/>
          <w:color w:val="000000"/>
          <w:spacing w:val="-5"/>
          <w:sz w:val="20"/>
          <w:szCs w:val="20"/>
        </w:rPr>
        <w:t>25.03.2025</w:t>
      </w:r>
      <w:r>
        <w:rPr>
          <w:rFonts w:cs="Times New Roman" w:ascii="Times New Roman" w:hAnsi="Times New Roman"/>
          <w:color w:val="000000"/>
          <w:spacing w:val="-5"/>
          <w:sz w:val="20"/>
          <w:szCs w:val="20"/>
        </w:rPr>
        <w:t xml:space="preserve">  года  № </w:t>
      </w:r>
      <w:r>
        <w:rPr>
          <w:rFonts w:cs="Times New Roman" w:ascii="Times New Roman" w:hAnsi="Times New Roman"/>
          <w:color w:val="000000"/>
          <w:spacing w:val="-5"/>
          <w:sz w:val="20"/>
          <w:szCs w:val="20"/>
        </w:rPr>
        <w:t>56</w:t>
      </w: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 xml:space="preserve">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/>
      </w:pPr>
      <w:r>
        <w:rPr>
          <w:rFonts w:cs="Times New Roman" w:ascii="Times New Roman" w:hAnsi="Times New Roman"/>
          <w:b/>
          <w:sz w:val="20"/>
          <w:szCs w:val="20"/>
        </w:rPr>
        <w:t>ОТЧЕТ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0"/>
          <w:szCs w:val="20"/>
        </w:rPr>
        <w:t>об исполнении муниципальной программы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«Обеспечение первичной пожарной безопасности и защиты населения от чрезвычайных ситуаций на территории Советского сельского поселения 2023-2025 годы»  за 2024 год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</w:t>
      </w:r>
      <w:r>
        <w:rPr>
          <w:rFonts w:cs="Times New Roman" w:ascii="Times New Roman" w:hAnsi="Times New Roman"/>
          <w:b/>
          <w:sz w:val="20"/>
          <w:szCs w:val="20"/>
        </w:rPr>
        <w:t xml:space="preserve">Раздел </w:t>
      </w:r>
      <w:r>
        <w:rPr>
          <w:rFonts w:cs="Times New Roman" w:ascii="Times New Roman" w:hAnsi="Times New Roman"/>
          <w:b/>
          <w:sz w:val="20"/>
          <w:szCs w:val="20"/>
          <w:lang w:val="en-US"/>
        </w:rPr>
        <w:t>I</w:t>
      </w:r>
      <w:r>
        <w:rPr>
          <w:rFonts w:cs="Times New Roman" w:ascii="Times New Roman" w:hAnsi="Times New Roman"/>
          <w:b/>
          <w:sz w:val="20"/>
          <w:szCs w:val="20"/>
        </w:rPr>
        <w:t>. Основные результаты.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Основные результаты, достигнутые в отчетном периоде, в разрезе мероприятий: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Договор №1-У от 03.06.2024 на сумму 44200,00руб.-Работы по опашке противопожарных минерализованных полос на территории Советского сельского поселения-проведены в полном объеме;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Договор №81 от 29.11.2024 на сумму 46200,00руб.-Приобретение информационных табличек в количестве 84 шт., для размещения в подъездах МКД по адресу: 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п.Комсомольский ул.Комсомольская д.37,39,40,42,44,46,47,48,49,51,52,54,55,57,59,61; ул.Прямая д.12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п.Волгодонской ул.Октябрьская д.10,11,12,13,14,15,16,17,18,19,20; ул.Железнодорожная д.27; ул.Больничная д.6;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Муниципальный контракт №54 от 07.10.2024г. на сумму 588219,65руб.-Монтаж пожарной емкости в п. Комсомольский ул. Прямая;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Муниципальный контракт №МК-1 от 12.07.2024г. на сумму 1484000,00 руб.- Поставка пожарных емкостей.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sectPr>
          <w:headerReference w:type="default" r:id="rId2"/>
          <w:type w:val="nextPage"/>
          <w:pgSz w:w="11906" w:h="16838"/>
          <w:pgMar w:left="1701" w:right="850" w:header="426" w:top="978" w:footer="0" w:bottom="426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hd w:val="clear" w:color="auto" w:fill="FFFFFF"/>
        <w:spacing w:lineRule="exact" w:line="317"/>
        <w:ind w:right="24" w:hanging="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-1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pacing w:val="-12"/>
          <w:sz w:val="20"/>
          <w:szCs w:val="20"/>
        </w:rPr>
        <w:t xml:space="preserve">                                                                                             </w:t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РАЗДЕЛ I </w:t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Мероприятия по обеспечению первичной пожарной безопасности и защиты населения от чрезвычайных ситуаций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tbl>
      <w:tblPr>
        <w:tblW w:w="1478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1"/>
        <w:gridCol w:w="3006"/>
        <w:gridCol w:w="1852"/>
        <w:gridCol w:w="2033"/>
        <w:gridCol w:w="1600"/>
        <w:gridCol w:w="1442"/>
        <w:gridCol w:w="1439"/>
        <w:gridCol w:w="1435"/>
        <w:gridCol w:w="1436"/>
      </w:tblGrid>
      <w:tr>
        <w:trPr/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показателя результативности</w:t>
            </w:r>
          </w:p>
          <w:p>
            <w:pPr>
              <w:pStyle w:val="Normal"/>
              <w:widowControl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(целевых индикаторов)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Объем финансовых средств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 местного бюджета и ожидаемые конечные результаты</w:t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pacing w:val="-4"/>
                <w:sz w:val="20"/>
                <w:szCs w:val="20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Обучение населения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lineRule="auto" w:line="216"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Обустройство и содержание пожарных водоисточников (пожарных гидрантов)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Оборудование подъездов к водоисточникам твердым покрытием для установки пожарных автомобилей и забора воды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Содержание систем оповещения населения в населенных пунктах поселения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Обеспечение населенных пунктов пожарным инвентарем общего пользования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Устройство защитных противопожарных полос, удаление в летнее время сухой растительности и другие мероприятия, направленные на исключение возможности переброса огня при степных пожарах на жилые дома и объекты экономики в населенных пунктах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Обеспечение добровольных пожарных дружин боевой формой пожарного и пожарным инвентарем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Оборудование стендов (уголков) пожарной безопасности в местах массового пребывания людей, наглядная противопожарная пропаганда (плакаты, баннеры и т.п.)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Очистка и ремонт пожарных резервуаров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>
        <w:trPr>
          <w:trHeight w:val="273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Приобретение, ремонт, обслуживание бензинового генератора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Приобретение, монтаж, демонтаж пожарного резервуара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2346,2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274,0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2072,2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2977,0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404,4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2164,6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408,0</w:t>
            </w:r>
          </w:p>
        </w:tc>
      </w:tr>
    </w:tbl>
    <w:p>
      <w:pPr>
        <w:pStyle w:val="Normal"/>
        <w:spacing w:lineRule="auto" w:line="204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Consplusnormal0"/>
        <w:spacing w:beforeAutospacing="0" w:before="280" w:afterAutospacing="0" w:after="0"/>
        <w:jc w:val="both"/>
        <w:rPr>
          <w:color w:val="000000"/>
        </w:rPr>
      </w:pPr>
      <w:r>
        <w:rPr>
          <w:color w:val="000000"/>
          <w:spacing w:val="-8"/>
          <w:sz w:val="20"/>
          <w:szCs w:val="20"/>
        </w:rPr>
        <w:t>2. Все мероприятия, запланированные на 2024 год, реализованы в полной мере.</w:t>
      </w:r>
    </w:p>
    <w:p>
      <w:pPr>
        <w:pStyle w:val="Normal"/>
        <w:spacing w:lineRule="auto" w:line="204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04"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04"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28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28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sectPr>
          <w:headerReference w:type="default" r:id="rId3"/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  <w:pStyle w:val="ConsPlusNormal"/>
        <w:widowControl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0"/>
        </w:rPr>
        <w:t xml:space="preserve">                                                                                                                       </w:t>
      </w:r>
    </w:p>
    <w:p>
      <w:pPr>
        <w:pStyle w:val="Consplusnormal0"/>
        <w:spacing w:beforeAutospacing="0" w:before="280" w:afterAutospacing="0" w:after="0"/>
        <w:ind w:hanging="0"/>
        <w:jc w:val="both"/>
        <w:rPr>
          <w:b/>
          <w:b/>
          <w:color w:val="000000"/>
          <w:spacing w:val="-12"/>
          <w:sz w:val="20"/>
          <w:szCs w:val="20"/>
        </w:rPr>
      </w:pPr>
      <w:r>
        <w:rPr>
          <w:b/>
          <w:color w:val="000000"/>
          <w:spacing w:val="-12"/>
          <w:sz w:val="20"/>
          <w:szCs w:val="20"/>
        </w:rPr>
      </w:r>
    </w:p>
    <w:p>
      <w:pPr>
        <w:pStyle w:val="Normal"/>
        <w:ind w:firstLine="72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Раздел </w:t>
      </w:r>
      <w:r>
        <w:rPr>
          <w:rFonts w:cs="Times New Roman" w:ascii="Times New Roman" w:hAnsi="Times New Roman"/>
          <w:b/>
          <w:color w:val="000000"/>
          <w:sz w:val="20"/>
          <w:szCs w:val="20"/>
          <w:lang w:val="en-US"/>
        </w:rPr>
        <w:t>II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>. Меры по реализации программы.</w:t>
      </w:r>
    </w:p>
    <w:p>
      <w:pPr>
        <w:pStyle w:val="Normal"/>
        <w:ind w:firstLine="72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 течение 2024 года в муниципальную программу вносились изменения три раза.</w:t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Раздел </w:t>
      </w:r>
      <w:r>
        <w:rPr>
          <w:rFonts w:cs="Times New Roman" w:ascii="Times New Roman" w:hAnsi="Times New Roman"/>
          <w:b/>
          <w:color w:val="000000"/>
          <w:sz w:val="20"/>
          <w:szCs w:val="20"/>
          <w:lang w:val="en-US"/>
        </w:rPr>
        <w:t>III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>. Оценка эффективности реализации программы.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     </w:t>
      </w:r>
      <w:r>
        <w:rPr>
          <w:rFonts w:cs="Times New Roman" w:ascii="Times New Roman" w:hAnsi="Times New Roman"/>
          <w:color w:val="000000"/>
          <w:sz w:val="20"/>
          <w:szCs w:val="20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 ,3).</w:t>
      </w:r>
    </w:p>
    <w:p>
      <w:pPr>
        <w:pStyle w:val="Normal"/>
        <w:ind w:firstLine="72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>
      <w:pPr>
        <w:pStyle w:val="Normal"/>
        <w:ind w:firstLine="72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 реализацию программы в 2024 году денежные средства были выделены из местного бюджета в сумме 2164,6тыс. рублей.</w:t>
      </w:r>
    </w:p>
    <w:p>
      <w:pPr>
        <w:pStyle w:val="Normal"/>
        <w:ind w:firstLine="72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Все мероприятия программы на 2024 год реализованы  в полном объеме.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Эффективность реализации Программы в 2024 году составляет  100,0 %.</w:t>
      </w:r>
    </w:p>
    <w:p>
      <w:pPr>
        <w:sectPr>
          <w:headerReference w:type="default" r:id="rId4"/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ind w:firstLine="72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               </w:t>
      </w:r>
    </w:p>
    <w:p>
      <w:pPr>
        <w:pStyle w:val="ConsPlusNormal"/>
        <w:widowControl/>
        <w:numPr>
          <w:ilvl w:val="0"/>
          <w:numId w:val="0"/>
        </w:numPr>
        <w:ind w:hanging="0"/>
        <w:outlineLvl w:val="1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widowControl/>
        <w:numPr>
          <w:ilvl w:val="0"/>
          <w:numId w:val="0"/>
        </w:numPr>
        <w:ind w:hanging="0"/>
        <w:jc w:val="right"/>
        <w:outlineLvl w:val="1"/>
        <w:rPr>
          <w:color w:val="000000"/>
        </w:rPr>
      </w:pPr>
      <w:r>
        <w:rPr>
          <w:rFonts w:cs="Times New Roman" w:ascii="Times New Roman" w:hAnsi="Times New Roman"/>
          <w:b/>
          <w:color w:val="000000"/>
        </w:rPr>
        <w:t>Приложение № 2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ОТЧЕТ</w:t>
      </w:r>
    </w:p>
    <w:p>
      <w:pPr>
        <w:pStyle w:val="Normal"/>
        <w:spacing w:lineRule="auto" w:line="228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 реализации муниципальной 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  за 2024 год</w:t>
      </w:r>
    </w:p>
    <w:p>
      <w:pPr>
        <w:pStyle w:val="Normal"/>
        <w:spacing w:lineRule="auto" w:line="228"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z w:val="20"/>
          <w:szCs w:val="20"/>
        </w:rPr>
        <w:t>(тыс. рублей)</w:t>
      </w:r>
    </w:p>
    <w:tbl>
      <w:tblPr>
        <w:tblW w:w="1460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85"/>
        <w:gridCol w:w="1074"/>
        <w:gridCol w:w="620"/>
        <w:gridCol w:w="662"/>
        <w:gridCol w:w="663"/>
        <w:gridCol w:w="798"/>
        <w:gridCol w:w="663"/>
        <w:gridCol w:w="669"/>
        <w:gridCol w:w="661"/>
        <w:gridCol w:w="663"/>
        <w:gridCol w:w="663"/>
        <w:gridCol w:w="680"/>
        <w:gridCol w:w="654"/>
        <w:gridCol w:w="666"/>
        <w:gridCol w:w="669"/>
        <w:gridCol w:w="657"/>
        <w:gridCol w:w="795"/>
        <w:gridCol w:w="663"/>
        <w:gridCol w:w="720"/>
        <w:gridCol w:w="479"/>
        <w:gridCol w:w="792"/>
      </w:tblGrid>
      <w:tr>
        <w:trPr>
          <w:trHeight w:val="580" w:hRule="atLeast"/>
          <w:cantSplit w:val="true"/>
        </w:trPr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 п/п</w:t>
            </w:r>
          </w:p>
        </w:tc>
        <w:tc>
          <w:tcPr>
            <w:tcW w:w="1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Наименование</w:t>
              <w:br/>
              <w:t>мероприятия</w:t>
            </w:r>
          </w:p>
        </w:tc>
        <w:tc>
          <w:tcPr>
            <w:tcW w:w="4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Объем ассигнований         </w:t>
              <w:br/>
              <w:t xml:space="preserve">в соответствии с постановлением   </w:t>
              <w:br/>
              <w:t>Администрации Советского сельского поселения</w:t>
              <w:br/>
              <w:t>об утверждении Программы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Уточненный план ассигнований    </w:t>
              <w:br/>
              <w:t>на _2024_ год</w:t>
            </w:r>
          </w:p>
        </w:tc>
        <w:tc>
          <w:tcPr>
            <w:tcW w:w="39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Исполнено (кассовые расходы)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Объемы     </w:t>
              <w:br/>
              <w:t>неосвоенных</w:t>
              <w:br/>
              <w:t xml:space="preserve">средств и  </w:t>
              <w:br/>
              <w:t xml:space="preserve">причины их </w:t>
              <w:br/>
              <w:t xml:space="preserve">неосвоения </w:t>
              <w:br/>
              <w:t xml:space="preserve">(по источ- </w:t>
              <w:br/>
              <w:t xml:space="preserve">никам      </w:t>
              <w:br/>
              <w:t xml:space="preserve">финансиро- </w:t>
              <w:br/>
              <w:t>вания)**</w:t>
            </w:r>
          </w:p>
        </w:tc>
      </w:tr>
      <w:tr>
        <w:trPr>
          <w:trHeight w:val="580" w:hRule="atLeast"/>
          <w:cantSplit w:val="true"/>
        </w:trPr>
        <w:tc>
          <w:tcPr>
            <w:tcW w:w="68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7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всего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бюдж.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мун. района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сельского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поселения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вне-</w:t>
            </w:r>
          </w:p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бюд-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всего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бюдже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бюджс.</w:t>
            </w:r>
          </w:p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пос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внебюд</w:t>
              <w:br/>
              <w:t xml:space="preserve">жетные </w:t>
              <w:br/>
              <w:t xml:space="preserve">источ- </w:t>
              <w:br/>
              <w:t>ники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всего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мун. района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пос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вне</w:t>
            </w:r>
          </w:p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бюд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</w:t>
            </w:r>
          </w:p>
        </w:tc>
      </w:tr>
      <w:tr>
        <w:trPr>
          <w:trHeight w:val="347" w:hRule="atLeast"/>
          <w:cantSplit w:val="true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Всего по    </w:t>
              <w:br/>
              <w:t>Программе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2164,6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2164,6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2164,6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2164,6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2164,6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2164,6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</w:tr>
      <w:tr>
        <w:trPr>
          <w:trHeight w:val="347" w:hRule="atLeast"/>
          <w:cantSplit w:val="true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Опашка противопожарных полос в Советском сельском поселении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44,2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44,2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44,2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44,2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44,2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44,2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</w:tr>
      <w:tr>
        <w:trPr>
          <w:trHeight w:val="347" w:hRule="atLeast"/>
          <w:cantSplit w:val="true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</w:rPr>
              <w:t>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Приобретение,ремонт,обслуживание бензиновго генератора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2,0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2,0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2,0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2,0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0</w:t>
            </w:r>
          </w:p>
        </w:tc>
      </w:tr>
      <w:tr>
        <w:trPr>
          <w:trHeight w:val="347" w:hRule="atLeast"/>
          <w:cantSplit w:val="true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</w:rPr>
              <w:t>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Монтаж, демонтаж пожарного резервуара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2072,2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2072,2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2072,2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2072,2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2072,2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2072,2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</w:rPr>
              <w:t>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Приобретение информационных табличек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46,2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46,2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46,2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46,2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46,2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46,2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</w:tr>
    </w:tbl>
    <w:p>
      <w:pPr>
        <w:sectPr>
          <w:headerReference w:type="default" r:id="rId5"/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ind w:left="4956" w:hanging="0"/>
        <w:jc w:val="right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Приложение № 3</w:t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Оценка эффективности</w:t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реализации муниципальной программы  «Обеспечение первичной пожарной безопасности и защиты населения от чрезвычайных ситуаций на территории Советского сельского поселения 2023-2025 годы»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>в 2024 году</w:t>
      </w:r>
    </w:p>
    <w:p>
      <w:pPr>
        <w:pStyle w:val="Normal"/>
        <w:ind w:firstLine="720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1,2).</w:t>
      </w:r>
    </w:p>
    <w:p>
      <w:pPr>
        <w:pStyle w:val="Normal"/>
        <w:ind w:firstLine="720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 </w:t>
      </w:r>
      <w:r>
        <w:rPr>
          <w:rFonts w:cs="Times New Roman" w:ascii="Times New Roman" w:hAnsi="Times New Roman"/>
          <w:color w:val="000000"/>
          <w:sz w:val="20"/>
          <w:szCs w:val="20"/>
        </w:rPr>
        <w:t>Оценка эффективности реализации муниципальной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 (далее – Программа) произведена путем сравнения фактически достигнутых показателей за 2024 год с утвержденными на год значениями целевых индикаторов.</w:t>
      </w:r>
    </w:p>
    <w:tbl>
      <w:tblPr>
        <w:tblW w:w="15962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"/>
        <w:gridCol w:w="2811"/>
        <w:gridCol w:w="1558"/>
        <w:gridCol w:w="1417"/>
        <w:gridCol w:w="1558"/>
        <w:gridCol w:w="1416"/>
        <w:gridCol w:w="1417"/>
        <w:gridCol w:w="1536"/>
        <w:gridCol w:w="1"/>
        <w:gridCol w:w="1699"/>
        <w:gridCol w:w="1"/>
        <w:gridCol w:w="2133"/>
      </w:tblGrid>
      <w:tr>
        <w:trPr>
          <w:trHeight w:val="60" w:hRule="atLeast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Наименование программы, сроки реализации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Период выполнения и показателей эффективности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Качественная оценка выполнения показателей эффективности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Оценка использования финансовых средств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Оценка эффективности реализации программы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>
        <w:trPr>
          <w:trHeight w:val="690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Уровень использования финансовых средств (%)</w:t>
            </w:r>
          </w:p>
        </w:tc>
        <w:tc>
          <w:tcPr>
            <w:tcW w:w="17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МЦП </w:t>
            </w: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Обеспечение первичной пожарной безопасности и защиты населения от чрезвычайных ситуаций на территории Советского сельского поселения 2023-2025 годы</w:t>
            </w: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Приобретение информационных табличек в количестве 84 шт., для размещения в подъездах МКД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Выполнены все показатели эффективности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 баллов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 эффективная)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Работы по опашке противопожарных минерализованных полос на территории Советского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Выполнены все показатели эффективности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 баллов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 эффективная)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Монтаж пожарной емкости в п. Комсомольский ул. Прямая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Выполнены все показатели эффективности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588,2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588,2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 баллов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 эффективная)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Поставка пожарных емкостей 2шт.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Выполнены все показатели эффективности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1484,0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ind w:firstLine="72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z w:val="20"/>
          <w:szCs w:val="20"/>
        </w:rPr>
        <w:t>Показатель эффективности составил 100 процентов -  Программа реализована в полном объеме.</w:t>
      </w:r>
    </w:p>
    <w:p>
      <w:pPr>
        <w:pStyle w:val="Consplusnormal0"/>
        <w:spacing w:beforeAutospacing="0" w:before="280" w:afterAutospacing="0" w:after="0"/>
        <w:ind w:firstLine="567"/>
        <w:jc w:val="both"/>
        <w:rPr>
          <w:color w:val="000000"/>
          <w:spacing w:val="-8"/>
          <w:sz w:val="20"/>
          <w:szCs w:val="20"/>
        </w:rPr>
      </w:pPr>
      <w:r>
        <w:rPr>
          <w:color w:val="000000"/>
          <w:spacing w:val="-8"/>
          <w:sz w:val="20"/>
          <w:szCs w:val="20"/>
        </w:rPr>
      </w:r>
    </w:p>
    <w:p>
      <w:pPr>
        <w:pStyle w:val="Normal"/>
        <w:tabs>
          <w:tab w:val="clear" w:pos="708"/>
          <w:tab w:val="left" w:pos="1485" w:leader="none"/>
        </w:tabs>
        <w:spacing w:lineRule="atLeast" w:line="180" w:before="0" w:after="0"/>
        <w:jc w:val="both"/>
        <w:rPr>
          <w:rFonts w:ascii="Times New Roman" w:hAnsi="Times New Roman" w:cs="Times New Roman"/>
          <w:b/>
          <w:b/>
        </w:rPr>
      </w:pPr>
      <w:r>
        <w:rPr>
          <w:color w:val="000000"/>
          <w:sz w:val="28"/>
          <w:szCs w:val="28"/>
        </w:rPr>
      </w:r>
    </w:p>
    <w:sectPr>
      <w:headerReference w:type="default" r:id="rId6"/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">
    <w:altName w:val="Times New Roman PSMT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uppressLineNumbers/>
      <w:tabs>
        <w:tab w:val="center" w:pos="4677" w:leader="none"/>
        <w:tab w:val="right" w:pos="9355" w:leader="none"/>
      </w:tabs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8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f642a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zh-CN"/>
    </w:rPr>
  </w:style>
  <w:style w:type="paragraph" w:styleId="Consplusnormal0">
    <w:name w:val="consplusnormal0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>
    <w:name w:val="ConsPlusNormal"/>
    <w:qFormat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0">
    <w:name w:val="Head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LibreOffice/6.2.4.2$Windows_x86 LibreOffice_project/2412653d852ce75f65fbfa83fb7e7b669a126d64</Application>
  <Pages>11</Pages>
  <Words>1340</Words>
  <Characters>9370</Characters>
  <CharactersWithSpaces>11696</CharactersWithSpaces>
  <Paragraphs>344</Paragraphs>
  <Company>Прокуратура РФ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2024-06-23T15:11:00Z</dcterms:created>
  <dc:creator>Тулегенова Яна Валерьевна</dc:creator>
  <dc:description/>
  <dc:language>ru-RU</dc:language>
  <cp:lastModifiedBy/>
  <cp:lastPrinted>2025-07-30T14:50:47Z</cp:lastPrinted>
  <dcterms:modified xsi:type="dcterms:W3CDTF">2025-07-30T15:30:32Z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Прокуратура РФ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