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numPr>
          <w:ilvl w:val="2"/>
          <w:numId w:val="3"/>
        </w:numPr>
        <w:spacing w:lineRule="auto" w:line="240"/>
        <w:rPr>
          <w:rFonts w:ascii="Times New Roman" w:hAnsi="Times New Roman"/>
          <w:b/>
          <w:b/>
          <w:color w:val="C9211E"/>
          <w:sz w:val="26"/>
          <w:szCs w:val="26"/>
        </w:rPr>
      </w:pPr>
      <w:r>
        <w:rPr/>
      </w:r>
    </w:p>
    <w:p>
      <w:pPr>
        <w:pStyle w:val="3"/>
        <w:numPr>
          <w:ilvl w:val="2"/>
          <w:numId w:val="3"/>
        </w:numPr>
        <w:spacing w:lineRule="auto" w:line="2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КАЛАЧЕВСКОГО  МУНИЦИПАЛЬНОГО  РАЙОНА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8"/>
          <w:szCs w:val="28"/>
        </w:rPr>
        <w:t>ВОЛГОГРАДСКОЙ  ОБЛАСТИ</w:t>
      </w:r>
    </w:p>
    <w:p>
      <w:pPr>
        <w:pStyle w:val="Normal"/>
        <w:pBdr>
          <w:bottom w:val="thinThickMediumGap" w:sz="24" w:space="1" w:color="000000"/>
        </w:pBdr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 «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» декабря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2024 г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ода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№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218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6663" w:leader="none"/>
        </w:tabs>
        <w:suppressAutoHyphens w:val="true"/>
        <w:spacing w:lineRule="auto" w:line="240" w:before="0" w:after="0"/>
        <w:ind w:left="851" w:right="707" w:hanging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</w:rPr>
        <w:t xml:space="preserve">О внесении изменений в муниципальную программу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утвержденную постановлением администрации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Советского сельского поселения Калачевского муниципального района Волгоградской области </w:t>
      </w:r>
    </w:p>
    <w:p>
      <w:pPr>
        <w:pStyle w:val="Normal"/>
        <w:tabs>
          <w:tab w:val="clear" w:pos="708"/>
          <w:tab w:val="left" w:pos="6663" w:leader="none"/>
        </w:tabs>
        <w:suppressAutoHyphens w:val="true"/>
        <w:spacing w:lineRule="auto" w:line="240" w:before="0" w:after="0"/>
        <w:ind w:left="851" w:right="707" w:hanging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от 12.11.2021 № 142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4"/>
        </w:numPr>
        <w:spacing w:before="0" w:after="0"/>
        <w:ind w:firstLine="709"/>
        <w:jc w:val="both"/>
        <w:rPr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 xml:space="preserve">В соответствии с Федеральными законами от 21.07.2007 </w:t>
      </w:r>
      <w:r>
        <w:rPr>
          <w:rFonts w:eastAsia="Segoe UI Symbol" w:cs="Times New Roman" w:ascii="Times New Roman" w:hAnsi="Times New Roman"/>
          <w:b w:val="false"/>
          <w:color w:val="auto"/>
          <w:spacing w:val="2"/>
          <w:sz w:val="28"/>
          <w:szCs w:val="28"/>
        </w:rPr>
        <w:t>№</w:t>
      </w: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 xml:space="preserve"> 185-ФЗ «О Фонде содействия реформированию жилищно-коммунального хозяйства», от 06.10.2003 № 131-ФЗ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 xml:space="preserve">постановлением 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 xml:space="preserve">администрации Советского сельского поселения Калачевского муниципального района Волгоградской области от 08.12.2022 № 165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«</w:t>
      </w:r>
      <w:r>
        <w:rPr>
          <w:rStyle w:val="Style12"/>
          <w:rFonts w:cs="Times New Roman" w:ascii="Times New Roman" w:hAnsi="Times New Roman"/>
          <w:b w:val="false"/>
          <w:bCs w:val="false"/>
          <w:color w:val="auto"/>
          <w:sz w:val="28"/>
          <w:szCs w:val="28"/>
          <w:u w:val="none"/>
        </w:rPr>
        <w:t>Об утверждении порядка разработки, реализации и оценки эффективности муниципальных программ Советского сельского поселения Калачевского муниципального района Волгоградской области»</w:t>
      </w:r>
      <w:r>
        <w:rPr>
          <w:rFonts w:cs="Times New Roman" w:ascii="Times New Roman" w:hAnsi="Times New Roman"/>
          <w:b w:val="false"/>
          <w:bCs w:val="false"/>
          <w:color w:val="auto"/>
          <w:spacing w:val="2"/>
          <w:sz w:val="28"/>
          <w:szCs w:val="28"/>
        </w:rPr>
        <w:t>, р</w:t>
      </w: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>уководствуясь Уставом Советского сельского поселения, администрация Советского сельского поселения,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1. Муниципальную программу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утвержденную постановлением 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Советского сельского поселения от 12.11.2021 № 142, изложить в новой редакции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согласно приложению № 1 к настоящему постановлению.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2. Постановление вступает в силу после его официального обнародования и подлежит размещению на официальном сайте администрации Советского сельского поселения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en-US"/>
        </w:rPr>
        <w:t>www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​.советское-сп.рф в информационно-телекоммуникационной сети Интернет</w:t>
      </w:r>
      <w:r>
        <w:rPr>
          <w:rFonts w:eastAsia="Times New Roman" w:cs="Times New Roman" w:ascii="Times New Roman" w:hAnsi="Times New Roman"/>
          <w:spacing w:val="2"/>
          <w:sz w:val="26"/>
          <w:szCs w:val="26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Глава Советского сельского поселения                  А.Ф.Пак</w:t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Приложение </w:t>
      </w:r>
      <w:r>
        <w:rPr>
          <w:rFonts w:eastAsia="Segoe UI Symbol" w:cs="Times New Roman" w:ascii="Times New Roman" w:hAnsi="Times New Roman"/>
          <w:sz w:val="26"/>
          <w:szCs w:val="26"/>
        </w:rPr>
        <w:t>№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1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Советского сельского поселения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Калачевского муниципального района Волгоградской области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Муниципальная программа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 Калачевского муниципального района Волгоградской области  на 2022-2026 годы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Паспорт муниципальной программы</w:t>
      </w:r>
    </w:p>
    <w:tbl>
      <w:tblPr>
        <w:tblW w:w="104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0"/>
        <w:gridCol w:w="7033"/>
      </w:tblGrid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Бюджетный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Градостроительный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Жилищный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4.Федеральный 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Федеральный закон от 21.07.2007 N 185-ФЗ "О Фонде содействия реформированию жилищно-коммунального хозяйства" (с последующими изменениями) (далее - Федеральный закон N 185-ФЗ).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Региональная адресная программа "Переселение граждан из аварийного жилищного фонда на территории Волгоградской области в 2019 - 2025 годах".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граждан, проживающих в аварийном жилищном фонде, в благоустроенные жилые помещения.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Поэтапное переселение граждан из жилищного фонда, непригодного для проживания (оптимизация развития территорий, занятых в настоящее время жилищным фондом, непригодным для проживания);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Расселенная площадь - 1360,80 кв.м.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Количество расселенных помещений – 28квартир.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Количество переселенных граждан —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69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человек.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4.Количество снесенных многоквартирных домов – 2 дома.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Переселение граждан, проживающих в аварийном жилищном фонде, в благоустроенные жилые помещения.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Программа будет реализована в 3 этапа.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 реализации: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этап- 2022-2024 годы,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этап- 2025 год, 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этап- 2026 год.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и источники финансирования муниципальной программы*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20 000 000,00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рублей, в том числе по годам: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2022-2024 годах - 5 000 000,00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2025 году -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10 000 000,00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- 5 000 000,00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счет средств местного бюджета 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20 000 000,00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ублей, в том числе по годам: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2022-2024 годах - 5 000 000,00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 году -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10 000 000,00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рублей;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- 5 000 000,00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- 0,00 рублей, в том числе по годам: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2022-2024 годах - 0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 году - 0 рублей;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- 0  рублей.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 из многоквартирных домов, признанных до 1 января 2022 года в установленном порядке аварийными и подлежащими сносу</w:t>
            </w:r>
          </w:p>
        </w:tc>
      </w:tr>
    </w:tbl>
    <w:p>
      <w:pPr>
        <w:pStyle w:val="Normal"/>
        <w:tabs>
          <w:tab w:val="clear" w:pos="708"/>
          <w:tab w:val="left" w:pos="3555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1. Общая характеристика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Arial" w:cs="Times New Roman"/>
          <w:sz w:val="26"/>
          <w:szCs w:val="26"/>
        </w:rPr>
      </w:pPr>
      <w:r>
        <w:rPr>
          <w:rFonts w:eastAsia="Arial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Решение проблем в жилищной сфере во все времена было одним из важнейших социальных факторов.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настоящий момент приоритетом политики государства является решение накопившихся социальных проблем, в частности, и проблем в сфере обеспечения населения доступным и комфортным жильем. Одна из социальных проблем в области жилищного обеспечения - это ликвидация ветхого и аварийного жилищного фонда. Данная проблема - комплексная проблема, возникшая вследствие: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многолетнего недофинансирования капитального ремонта и реконструкции жилищного фонда и коммунальной инфраструктуры;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сокращения объемов строительства государственного и муниципального жилья и соответственно уменьшения количества квартир, предоставляемых бесплатно очередникам;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переход к рыночным принципам экономики сделал недоступным для большинства граждан самостоятельно улучшить свои жилищные условия;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малая привлекательность земельных участков, не обеспеченных коммунальной инфраструктурой, и сложность оформления разрешения на строительство приводят к малому объему строительства по сравнению со спросом на жилье, увеличивают стоимость жилья, что в свою очередь также уменьшает покупательскую способность граждан.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на территории Советского сельского поселения расположено 2 жилых дома, находящиеся в аварийном состоянии и непригодными для проживания людей, общей площадью 1360,80 кв.м. В данном жилищном фонде проживает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решения жилищных вопросов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Федерации», региональной адресной программы «Переселение граждан из аварийного жилищного фонда на территории Волгоградской области в 2019-2025 годах» и во исполнение поручения Президента России и разработана муниципальная программа "Переселение граждан из аварийного жилищного фонда на территории Советского сельского поселения.</w:t>
      </w:r>
    </w:p>
    <w:p>
      <w:pPr>
        <w:pStyle w:val="ConsPlusNormal"/>
        <w:suppressAutoHyphens w:val="true"/>
        <w:spacing w:before="220" w:after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В целом реализация Программы приведет к повышению безопасности и улучшению условий проживания жителей Советского сельского поселения.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2. Цели, задачи, сроки и этапы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Основной целью Программы является переселение граждан, проживающих в аварийном жилищном фонде, в благоустроенные жилые помещения.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первую очередь расселению подлежат аварийные дома, имеющие высокий уровень износа.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Поэтапное переселение граждан из жилищного фонда, непригодного для проживания (оптимизация развития территорий, занятых в настоящее время жилищным фондом, непригодным для проживания).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Программы рассчитана на 2022-2026 годы. Мероприятия Программы будут реализованы в три этапа: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этап-2022-2024 годы;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этап-2025 год;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этап- 2026 год.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3.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Целевыми показателями муниципальной программы являются:</w:t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Расселенная площадь - 1360,80 кв.м.</w:t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Количество расселенных помещений – 28квартир.</w:t>
      </w:r>
    </w:p>
    <w:p>
      <w:pPr>
        <w:pStyle w:val="Normal"/>
        <w:widowControl w:val="false"/>
        <w:snapToGrid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Количество переселенных граждан -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69</w:t>
      </w:r>
      <w:r>
        <w:rPr>
          <w:rFonts w:cs="Times New Roman" w:ascii="Times New Roman" w:hAnsi="Times New Roman"/>
          <w:sz w:val="24"/>
          <w:szCs w:val="24"/>
        </w:rPr>
        <w:t xml:space="preserve"> человек.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4.Количество снесенных многоквартирных домов – 2 дома.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Достижение целевого показателя "Количество расселенных помещений" осуществляется путем расселения 28квартир нарастающим итогом к концу 2026 года: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- 5 квартир;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- 11 квартир;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год - 12 квартир.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Достижение целевого показателя "Количество переселенных граждан" осуществляется путем переселения </w:t>
      </w:r>
      <w:r>
        <w:rPr>
          <w:rFonts w:cs="Times New Roman" w:ascii="Times New Roman" w:hAnsi="Times New Roman"/>
          <w:b/>
          <w:bCs/>
          <w:sz w:val="24"/>
          <w:szCs w:val="24"/>
        </w:rPr>
        <w:t>69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граждан </w:t>
      </w:r>
      <w:r>
        <w:rPr>
          <w:rFonts w:cs="Times New Roman" w:ascii="Times New Roman" w:hAnsi="Times New Roman"/>
          <w:sz w:val="24"/>
          <w:szCs w:val="24"/>
        </w:rPr>
        <w:t>с нарастающим итогом к концу 2026 года: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-</w:t>
      </w:r>
      <w:r>
        <w:rPr>
          <w:rFonts w:cs="Times New Roman" w:ascii="Times New Roman" w:hAnsi="Times New Roman"/>
          <w:sz w:val="24"/>
          <w:szCs w:val="24"/>
        </w:rPr>
        <w:t xml:space="preserve">12 </w:t>
      </w:r>
      <w:r>
        <w:rPr>
          <w:rFonts w:cs="Times New Roman" w:ascii="Times New Roman" w:hAnsi="Times New Roman"/>
          <w:sz w:val="24"/>
          <w:szCs w:val="24"/>
        </w:rPr>
        <w:t>человек;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</w:t>
      </w:r>
      <w:r>
        <w:rPr>
          <w:rFonts w:cs="Times New Roman" w:ascii="Times New Roman" w:hAnsi="Times New Roman"/>
          <w:sz w:val="24"/>
          <w:szCs w:val="24"/>
        </w:rPr>
        <w:t xml:space="preserve">31 </w:t>
      </w:r>
      <w:r>
        <w:rPr>
          <w:rFonts w:cs="Times New Roman" w:ascii="Times New Roman" w:hAnsi="Times New Roman"/>
          <w:sz w:val="24"/>
          <w:szCs w:val="24"/>
        </w:rPr>
        <w:t>человек;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год -</w:t>
      </w:r>
      <w:r>
        <w:rPr>
          <w:rFonts w:cs="Times New Roman" w:ascii="Times New Roman" w:hAnsi="Times New Roman"/>
          <w:sz w:val="24"/>
          <w:szCs w:val="24"/>
        </w:rPr>
        <w:t>26</w:t>
      </w:r>
      <w:r>
        <w:rPr>
          <w:rFonts w:cs="Times New Roman" w:ascii="Times New Roman" w:hAnsi="Times New Roman"/>
          <w:sz w:val="24"/>
          <w:szCs w:val="24"/>
        </w:rPr>
        <w:t xml:space="preserve"> человек.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Достижение целевого показателя "Расселяемая площадь" осуществляется путем расселения </w:t>
      </w:r>
      <w:r>
        <w:rPr>
          <w:rFonts w:cs="Times New Roman" w:ascii="Times New Roman" w:hAnsi="Times New Roman"/>
          <w:b/>
          <w:bCs/>
          <w:sz w:val="24"/>
          <w:szCs w:val="24"/>
        </w:rPr>
        <w:t>1360,80 кв. м.</w:t>
      </w:r>
      <w:r>
        <w:rPr>
          <w:rFonts w:cs="Times New Roman" w:ascii="Times New Roman" w:hAnsi="Times New Roman"/>
          <w:sz w:val="24"/>
          <w:szCs w:val="24"/>
        </w:rPr>
        <w:t xml:space="preserve"> жилых площадей нарастающим итогом к концу 2026 года: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— 257,8кв. м;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-522,0кв. 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2026 год 581,0кв. 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Достижение целевого показателя "Количество снесенных многоквартирных домов" осуществляется путем сноса 2 МКД нарастающим итогом к концу 2026 года: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2022-2024 годы – 0 домов;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2025 год - 1 дом;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2026 год 1 дом.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Приобретение (строительство) жилой площади планируется по действующим ценам на соответствующий период реализации Программы. При формировании отчета по данным индикаторам необходимо учитывать действующие цены за 1 кв.м. приобретаемого жилья на момент составления отчетности.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Для расчета оценки плановой эффективности базовым считается 2017 год.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Ожидаемым конечным результатом реализации данной программы является п</w:t>
      </w:r>
      <w:r>
        <w:rPr>
          <w:rFonts w:cs="Times New Roman" w:ascii="Times New Roman" w:hAnsi="Times New Roman"/>
          <w:sz w:val="24"/>
          <w:szCs w:val="24"/>
        </w:rPr>
        <w:t>ереселение граждан из многоквартирных домов, признанных до 1 января 2022 года в установленном порядке аварийными и подлежащими сносу.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4. Обобщенная характеристика основных мероприятий муниципальной программы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программных мероприятий включает в себя мероприятия по следующим направлениям: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Переселение граждан, проживающих в аварийном жилищном фонде, в благоустроенные жилые помещения;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основных мероприятий муниципальной программы приводится в приложении 2 к Программе.</w:t>
      </w:r>
    </w:p>
    <w:p>
      <w:pPr>
        <w:pStyle w:val="ConsPlusNormal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Раздел 5. Обоснование объема финансовых ресурсов, необходимых для реализации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Общий объем финансирования Программы составит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20 000 000,00</w:t>
      </w:r>
      <w:r>
        <w:rPr>
          <w:rFonts w:cs="Times New Roman" w:ascii="Times New Roman" w:hAnsi="Times New Roman"/>
          <w:sz w:val="24"/>
          <w:szCs w:val="24"/>
        </w:rPr>
        <w:t xml:space="preserve"> рублей, в том числе по годам: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2022-2024 годах - 5 000 000,00 рублей;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 году -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10 000 000,00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- 5 000 000,00 рублей;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местного бюджета -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20 000 000,00</w:t>
      </w:r>
      <w:r>
        <w:rPr>
          <w:rFonts w:ascii="Times New Roman" w:hAnsi="Times New Roman"/>
          <w:sz w:val="24"/>
          <w:szCs w:val="24"/>
        </w:rPr>
        <w:t xml:space="preserve"> рублей, в том числе по годам: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2022-2024 годах - 5 000 000,00 рублей;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 году -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10 000 000,00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- 5 000 000,00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прочие безвозмездные поступления - 0,00 рублей, в том числе по годам: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2022-2024 годах - 0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2025 году - 0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- 0 рублей.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rFonts w:eastAsia="Times New Roman" w:cs="Times New Roman" w:ascii="Times New Roman" w:hAnsi="Times New Roman"/>
          <w:spacing w:val="2"/>
          <w:sz w:val="24"/>
          <w:szCs w:val="24"/>
        </w:rPr>
        <w:t>по переселению граждан из аварийного жилищного фонда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территории Советского сельского поселения на 2022-2026 годы представлено в приложении </w:t>
      </w:r>
      <w:r>
        <w:rPr>
          <w:rFonts w:eastAsia="Times New Roman" w:cs="Times New Roman" w:ascii="Times New Roman" w:hAnsi="Times New Roman"/>
          <w:sz w:val="24"/>
          <w:szCs w:val="24"/>
        </w:rPr>
        <w:t>№ 2 к Программе.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" w:cs="" w:asciiTheme="minorHAnsi" w:cstheme="minorBidi" w:eastAsiaTheme="minorEastAsia" w:hAnsiTheme="minorHAnsi"/>
          <w:sz w:val="24"/>
          <w:szCs w:val="24"/>
          <w:highlight w:val="yellow"/>
        </w:rPr>
      </w:pPr>
      <w:r>
        <w:rPr>
          <w:rFonts w:eastAsia="" w:cs="" w:cstheme="minorBidi" w:eastAsiaTheme="minorEastAsia"/>
          <w:sz w:val="24"/>
          <w:szCs w:val="24"/>
          <w:highlight w:val="yellow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6.  Механизмы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Программу включены многоквартирные дома, расположенные на территории Советского сельского поселения, признанные до 01.01.2022 года в установленном порядке аварийными и подлежащими сносу или реконструкции в связи с физическим износом в процессе его эксплуатации согласно Приложению </w:t>
      </w:r>
      <w:r>
        <w:rPr>
          <w:rFonts w:eastAsia="Segoe UI Symbol" w:cs="Times New Roman" w:ascii="Times New Roman" w:hAnsi="Times New Roman"/>
          <w:sz w:val="24"/>
          <w:szCs w:val="24"/>
        </w:rPr>
        <w:t>№1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Переселение граждан из аварийного жилищного фонда может осуществляться следующими способами: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1) приобретение жилых помещений на вторичном рынке, у лиц, являющихся собственниками, на территории населенного пункта в котором расположено аварийное жильё;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2) выплата собственнику возмещения за изымаемое жилое помещение.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Органы местного самоуправления проводят разъяснительную работу с собственниками жилых помещений, проживающими в аварийном многоквартирном доме, включенного в Программу, об условиях, сроках, порядке переселения, порядке изъятия жилых помещений, размере возмещения за изымаемые жилые помещения, размере субсидии на приобретение (строительство) жилых помещений и (или) субсидии на возмещение части расходов на уплату процентов за пользование займом или кредитом, использованными на приобретение (строительство) жилых помещений, с целью выявления пожеланий собственников помещений в указанных домах о способе и иных условиях их переселения.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основании информации, полученной в результате проведенной работы с гражданами, оценки рынка жилья, стоимости одного квадратного метра приобретения и строительства жилых помещений, наличия договоров развития застроенных территорий и свободного муниципального жилищного фонда, администрация проводит сравнительный анализ и оценку экономической эффективности каждого из способов переселения и направляет предложения о выбранных способах переселения в Комитет строительства Волгоградской области.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Органы местного самоуправления предоставляют гражданам, проживающим в аварийных многоквартирных домах, информацию о подготовке и реализации Программы с использованием всех доступных средств массовой информации, включая официальные сайты органов местного самоуправления в сети Интернет.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Администрация Советского сельского поселения Калачевского муниципального района Волгоградской области, после получения от Комитета строительства Волгоградской области уведомления о положительном решении Фонда о предоставлении государственной поддержки заключают с Комитетом соглашение о реализации Программы на территории муниципального образования (далее именуется - Соглашение) по форме, установленной Комитетом строительства Волгоградской области.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Средства Фонда и средства областного бюджета перечисляются в местный бюджет в порядке и сроки, установленные Соглашением, и расходуются органами местного самоуправления по направлениям, установленным частью 6 статьи 16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Переселение граждан из аварийного жилищного фонда осуществляется в соответствии с нормами Жилищного кодекса Российской Федерации и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Гражданам, переселяемым из жилых помещений аварийного жилищного фонда, занимаемых по договорам социального найма, в соответствии со статьей 86, частью 3 статьи 88 и статьей 89 Жилищного кодекса Российской Федерации предоставляются жилые помещения, благоустроенные применительно к условиям поселения, отвечающие установленным жилищным законодательством требованиям и находящиеся в черте населенного пункта или в границах другого населенного пункта Волгоградской области, с письменного согласия граждан в соответствии с частью 1 статьи 89 Жилищного кодекса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Жилищные права собственников изымаемых жилых помещений в рамках Программы обеспечиваются в соответствии со статьей 32 Жилищного кодекса Российской Федерации путем выкупа помещения или предоставления другого жилого помещения с зачетом его стоимости в выкупную цену.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Размер возмещения за изымаемое помещение определяется администрацией Советского сельского поселения с учетом факторов, перечисленных в части 7 статьи 32 Жилищного кодекса Российской Федерации. Сумма возмещения, сроки и другие условия изъятия обозначаются в соглашении с собственником жилого помещения. При возникновении спора о размере возмещения, оценка рыночной стоимости помещения устанавливается по правилам, предусмотренным Федеральным законом от 29 июля 1998 г.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135-ФЗ "Об оценочной деятельности в Российской Федерации".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Собственникам жилых помещений, расположенных в аварийных домах, включенных в Программу, не имеющим иного пригодного для проживания жилого помещения, находящегося в собственности или занимаемого на условиях социального найма, может быть предоставлена субсидия на приобретение (строительство) жилых помещений и (или) субсидия на возмещение части расходов на уплату процентов за пользование займом или кредитом, полученными в валюте Российской Федерации и использованными на приобретение (строительство) жилых помещений, в размере, установленном пунктом 3 части 6 статьи 16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 муниципальной программе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многоквартирных домов, признанных аварийными до 01.01.2022 г.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a"/>
        <w:tblW w:w="155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1930"/>
        <w:gridCol w:w="2108"/>
        <w:gridCol w:w="1664"/>
        <w:gridCol w:w="1925"/>
        <w:gridCol w:w="1663"/>
        <w:gridCol w:w="1852"/>
        <w:gridCol w:w="1491"/>
        <w:gridCol w:w="1047"/>
        <w:gridCol w:w="1313"/>
      </w:tblGrid>
      <w:tr>
        <w:trPr>
          <w:trHeight w:val="1" w:hRule="atLeast"/>
        </w:trPr>
        <w:tc>
          <w:tcPr>
            <w:tcW w:w="53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30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муниципально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108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многоквартир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ного дома</w:t>
            </w:r>
          </w:p>
        </w:tc>
        <w:tc>
          <w:tcPr>
            <w:tcW w:w="166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92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35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об аварийном жилищном фонде, подлежащем расселению до 01 сентября 2025 г.</w:t>
            </w:r>
          </w:p>
        </w:tc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Планируемая дата окончания переселения</w:t>
            </w:r>
          </w:p>
        </w:tc>
        <w:tc>
          <w:tcPr>
            <w:tcW w:w="236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Площадь застройки многоквартирного дома, кв.метров</w:t>
            </w:r>
          </w:p>
        </w:tc>
      </w:tr>
      <w:tr>
        <w:trPr>
          <w:trHeight w:val="1" w:hRule="atLeast"/>
        </w:trPr>
        <w:tc>
          <w:tcPr>
            <w:tcW w:w="539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0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8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5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Расселяемая площадь, кв. метров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Численность переселяемых граждан, человек</w:t>
            </w:r>
          </w:p>
        </w:tc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Площадь земельного участка, кв. метров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Советское сельское поселение</w:t>
            </w:r>
          </w:p>
        </w:tc>
        <w:tc>
          <w:tcPr>
            <w:tcW w:w="21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п. Волгодонской,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ул.Октябрьская,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д.10</w:t>
            </w:r>
          </w:p>
        </w:tc>
        <w:tc>
          <w:tcPr>
            <w:tcW w:w="1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6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783.1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883.9</w:t>
            </w:r>
          </w:p>
        </w:tc>
        <w:tc>
          <w:tcPr>
            <w:tcW w:w="13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564.9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Советское  сельское поселение</w:t>
            </w:r>
          </w:p>
        </w:tc>
        <w:tc>
          <w:tcPr>
            <w:tcW w:w="21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п. Волгодонской,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 Больничная,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д.6</w:t>
            </w:r>
          </w:p>
        </w:tc>
        <w:tc>
          <w:tcPr>
            <w:tcW w:w="1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6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583.9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648.7</w:t>
            </w:r>
          </w:p>
        </w:tc>
        <w:tc>
          <w:tcPr>
            <w:tcW w:w="13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398.3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муниципальной программе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4"/>
        </w:numPr>
        <w:spacing w:before="0" w:after="0"/>
        <w:rPr>
          <w:rFonts w:ascii="Times New Roman" w:hAnsi="Times New Roman" w:cs="Times New Roman"/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Перечень</w:t>
        <w:br/>
        <w:t>программных мероприятий муниципальной программы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25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13"/>
        <w:gridCol w:w="3368"/>
        <w:gridCol w:w="1313"/>
        <w:gridCol w:w="1472"/>
        <w:gridCol w:w="1303"/>
        <w:gridCol w:w="1359"/>
        <w:gridCol w:w="2719"/>
        <w:gridCol w:w="1706"/>
      </w:tblGrid>
      <w:tr>
        <w:trPr/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Плановые сроки реализации мероприятия</w:t>
            </w:r>
          </w:p>
        </w:tc>
      </w:tr>
      <w:tr>
        <w:trPr/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6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1. Переселение граждан, проживающих в аварийном жилищном фонде, в благоустроенные жилые помещения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5 000 000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9 000 000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4 000 000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18 000 000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Переселение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69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человек из жилищного фонда, находящиеся в аварийном состоянии и непригодными для проживания людей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2022-2026 годы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 Ликвидация жилищного фонда, непригодного для проживания, путем сноса, реконструкции за счет выделяемых средств федеральног, областного и муниципального бюджетов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2 000 000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Снос 2 многоквартирных домов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2025-2026 годы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b w:val="false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Ресурсное обеспечение муниципальной программы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153" w:type="dxa"/>
        <w:jc w:val="left"/>
        <w:tblInd w:w="-72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0"/>
        <w:gridCol w:w="1716"/>
        <w:gridCol w:w="676"/>
        <w:gridCol w:w="1288"/>
        <w:gridCol w:w="864"/>
        <w:gridCol w:w="842"/>
        <w:gridCol w:w="1015"/>
        <w:gridCol w:w="957"/>
        <w:gridCol w:w="7"/>
        <w:gridCol w:w="1085"/>
        <w:gridCol w:w="796"/>
        <w:gridCol w:w="837"/>
        <w:gridCol w:w="957"/>
        <w:gridCol w:w="9"/>
        <w:gridCol w:w="1037"/>
        <w:gridCol w:w="786"/>
        <w:gridCol w:w="889"/>
        <w:gridCol w:w="762"/>
      </w:tblGrid>
      <w:tr>
        <w:trPr/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основного мероприятия (программы)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  <w:t>КБК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Финансирование мероприятия - всего (тыс. 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</w:tr>
      <w:tr>
        <w:trPr/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(тыс. руб.)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граждан, проживающих в аварийном жилищном фонде, в благоустроенные жилые помещения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18 000 000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5 000 000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5 000 000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9 000 000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9 000 000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4 000 000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4 000 000</w:t>
            </w:r>
          </w:p>
        </w:tc>
      </w:tr>
      <w:tr>
        <w:trPr/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жилищного фонда, непригодного для проживания, путем сноса, реконструкции за счет выделяемых средств федеральног, областного и муниципального бюджетов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2 000 000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1 000  000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2e93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e45329"/>
    <w:pPr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 w:customStyle="1">
    <w:name w:val="Heading 3"/>
    <w:basedOn w:val="Normal"/>
    <w:next w:val="Normal"/>
    <w:qFormat/>
    <w:rsid w:val="00a22e93"/>
    <w:pPr>
      <w:keepNext w:val="true"/>
      <w:numPr>
        <w:ilvl w:val="2"/>
        <w:numId w:val="1"/>
      </w:numPr>
      <w:jc w:val="right"/>
      <w:outlineLvl w:val="2"/>
    </w:pPr>
    <w:rPr>
      <w:sz w:val="24"/>
    </w:rPr>
  </w:style>
  <w:style w:type="paragraph" w:styleId="8" w:customStyle="1">
    <w:name w:val="Heading 8"/>
    <w:basedOn w:val="Normal"/>
    <w:next w:val="Normal"/>
    <w:qFormat/>
    <w:rsid w:val="00a22e93"/>
    <w:pPr>
      <w:keepNext w:val="true"/>
      <w:numPr>
        <w:ilvl w:val="7"/>
        <w:numId w:val="1"/>
      </w:numPr>
      <w:jc w:val="center"/>
      <w:outlineLvl w:val="7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a22e93"/>
    <w:rPr>
      <w:rFonts w:ascii="Times New Roman" w:hAnsi="Times New Roman" w:cs="Symbol"/>
      <w:sz w:val="24"/>
    </w:rPr>
  </w:style>
  <w:style w:type="character" w:styleId="ListLabel2" w:customStyle="1">
    <w:name w:val="ListLabel 2"/>
    <w:qFormat/>
    <w:rsid w:val="00a22e93"/>
    <w:rPr>
      <w:rFonts w:ascii="Times New Roman" w:hAnsi="Times New Roman" w:cs="Symbol"/>
      <w:sz w:val="24"/>
    </w:rPr>
  </w:style>
  <w:style w:type="character" w:styleId="ListLabel3" w:customStyle="1">
    <w:name w:val="ListLabel 3"/>
    <w:qFormat/>
    <w:rsid w:val="00a22e93"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sid w:val="00e45329"/>
    <w:rPr>
      <w:rFonts w:ascii="Times New Roman" w:hAnsi="Times New Roman" w:cs="Symbol"/>
      <w:sz w:val="24"/>
    </w:rPr>
  </w:style>
  <w:style w:type="character" w:styleId="ListLabel5" w:customStyle="1">
    <w:name w:val="ListLabel 5"/>
    <w:qFormat/>
    <w:rsid w:val="00e45329"/>
    <w:rPr>
      <w:rFonts w:ascii="Times New Roman" w:hAnsi="Times New Roman" w:cs="Symbol"/>
      <w:sz w:val="24"/>
    </w:rPr>
  </w:style>
  <w:style w:type="character" w:styleId="ListLabel6" w:customStyle="1">
    <w:name w:val="ListLabel 6"/>
    <w:qFormat/>
    <w:rsid w:val="00e45329"/>
    <w:rPr>
      <w:rFonts w:ascii="Times New Roman" w:hAnsi="Times New Roman" w:cs="Symbol"/>
      <w:sz w:val="24"/>
    </w:rPr>
  </w:style>
  <w:style w:type="character" w:styleId="ListLabel7" w:customStyle="1">
    <w:name w:val="ListLabel 7"/>
    <w:qFormat/>
    <w:rsid w:val="00e45329"/>
    <w:rPr>
      <w:rFonts w:cs="Symbol"/>
      <w:sz w:val="24"/>
    </w:rPr>
  </w:style>
  <w:style w:type="character" w:styleId="ListLabel8" w:customStyle="1">
    <w:name w:val="ListLabel 8"/>
    <w:qFormat/>
    <w:rsid w:val="00e45329"/>
    <w:rPr>
      <w:rFonts w:cs="Symbol"/>
      <w:sz w:val="24"/>
    </w:rPr>
  </w:style>
  <w:style w:type="character" w:styleId="ListLabel9" w:customStyle="1">
    <w:name w:val="ListLabel 9"/>
    <w:qFormat/>
    <w:rsid w:val="00e45329"/>
    <w:rPr>
      <w:rFonts w:cs="Symbol"/>
      <w:sz w:val="24"/>
    </w:rPr>
  </w:style>
  <w:style w:type="character" w:styleId="Style11" w:customStyle="1">
    <w:name w:val="Интернет-ссылка"/>
    <w:rsid w:val="00e45329"/>
    <w:rPr>
      <w:color w:val="000080"/>
      <w:u w:val="single"/>
    </w:rPr>
  </w:style>
  <w:style w:type="character" w:styleId="ListLabel10" w:customStyle="1">
    <w:name w:val="ListLabel 10"/>
    <w:qFormat/>
    <w:rsid w:val="00e45329"/>
    <w:rPr>
      <w:rFonts w:cs="Symbol"/>
      <w:sz w:val="26"/>
    </w:rPr>
  </w:style>
  <w:style w:type="character" w:styleId="ListLabel11" w:customStyle="1">
    <w:name w:val="ListLabel 11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2" w:customStyle="1">
    <w:name w:val="ListLabel 12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3" w:customStyle="1">
    <w:name w:val="ListLabel 13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4" w:customStyle="1">
    <w:name w:val="ListLabel 14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5" w:customStyle="1">
    <w:name w:val="ListLabel 15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6" w:customStyle="1">
    <w:name w:val="ListLabel 16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7" w:customStyle="1">
    <w:name w:val="ListLabel 17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8" w:customStyle="1">
    <w:name w:val="ListLabel 18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9" w:customStyle="1">
    <w:name w:val="ListLabel 19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20" w:customStyle="1">
    <w:name w:val="ListLabel 20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Style12" w:customStyle="1">
    <w:name w:val="Гипертекстовая ссылка"/>
    <w:qFormat/>
    <w:rsid w:val="00e45329"/>
    <w:rPr>
      <w:b/>
      <w:bCs/>
      <w:color w:val="008000"/>
      <w:sz w:val="20"/>
      <w:szCs w:val="20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b0604d"/>
    <w:rPr>
      <w:rFonts w:ascii="Arial" w:hAnsi="Arial" w:eastAsia="Times New Roman" w:cs="Arial"/>
      <w:b/>
      <w:bCs/>
      <w:color w:val="26282F"/>
      <w:sz w:val="24"/>
      <w:szCs w:val="24"/>
      <w:lang w:eastAsia="zh-CN"/>
    </w:rPr>
  </w:style>
  <w:style w:type="paragraph" w:styleId="Style13" w:customStyle="1">
    <w:name w:val="Заголовок"/>
    <w:basedOn w:val="Normal"/>
    <w:next w:val="Style14"/>
    <w:qFormat/>
    <w:rsid w:val="00a22e9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a22e93"/>
    <w:pPr>
      <w:spacing w:lineRule="auto" w:line="276" w:before="0" w:after="140"/>
    </w:pPr>
    <w:rPr/>
  </w:style>
  <w:style w:type="paragraph" w:styleId="Style15">
    <w:name w:val="List"/>
    <w:basedOn w:val="Style14"/>
    <w:rsid w:val="00a22e93"/>
    <w:pPr/>
    <w:rPr>
      <w:rFonts w:cs="Arial"/>
    </w:rPr>
  </w:style>
  <w:style w:type="paragraph" w:styleId="Style16" w:customStyle="1">
    <w:name w:val="Caption"/>
    <w:basedOn w:val="Normal"/>
    <w:qFormat/>
    <w:rsid w:val="00a22e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22e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1301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e45329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e45329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8" w:customStyle="1">
    <w:name w:val="Нормальный (таблица)"/>
    <w:basedOn w:val="Normal"/>
    <w:next w:val="Normal"/>
    <w:qFormat/>
    <w:rsid w:val="00e45329"/>
    <w:pPr/>
    <w:rPr/>
  </w:style>
  <w:style w:type="paragraph" w:styleId="Style19" w:customStyle="1">
    <w:name w:val="Прижатый влево"/>
    <w:basedOn w:val="Normal"/>
    <w:next w:val="Normal"/>
    <w:qFormat/>
    <w:rsid w:val="00b0604d"/>
    <w:pPr>
      <w:widowControl w:val="false"/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f274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76E9A-84A2-490B-AB76-29B6D931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LibreOffice/6.2.4.2$Windows_x86 LibreOffice_project/2412653d852ce75f65fbfa83fb7e7b669a126d64</Application>
  <Pages>11</Pages>
  <Words>2427</Words>
  <Characters>16868</Characters>
  <CharactersWithSpaces>19148</CharactersWithSpaces>
  <Paragraphs>285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2024-11-29T13:19:00Z</dcterms:created>
  <dc:creator>Irina</dc:creator>
  <dc:description/>
  <dc:language>ru-RU</dc:language>
  <cp:lastModifiedBy/>
  <cp:lastPrinted>2024-12-26T11:05:18Z</cp:lastPrinted>
  <dcterms:modified xsi:type="dcterms:W3CDTF">2024-12-26T11:15:08Z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