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СОВЕТСКОГО СЕЛЬСКОГО ПОСЕЛЕНИЯ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КАЛАЧЕВСКОГО  МУНИЦИПАЛЬНОГО РАЙОНА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ВОЛГОГРАДСКОЙ ОБЛАСТЬ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>
      <w:pPr>
        <w:pStyle w:val="Normal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rStyle w:val="Style17"/>
          <w:b/>
          <w:bCs/>
          <w:color w:val="auto"/>
          <w:sz w:val="26"/>
          <w:szCs w:val="26"/>
        </w:rPr>
        <w:t>ПОСТАНОВЛЕНИЕ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/>
      </w:pPr>
      <w:r>
        <w:rPr>
          <w:rStyle w:val="Style17"/>
          <w:b w:val="false"/>
          <w:bCs w:val="false"/>
          <w:iCs/>
          <w:color w:val="auto"/>
          <w:sz w:val="26"/>
          <w:szCs w:val="26"/>
        </w:rPr>
        <w:t>от «10» января 2025 года                         № 08</w:t>
      </w:r>
    </w:p>
    <w:p>
      <w:pPr>
        <w:pStyle w:val="Normal"/>
        <w:rPr>
          <w:b w:val="false"/>
          <w:bCs w:val="false"/>
          <w:iCs/>
          <w:sz w:val="26"/>
          <w:szCs w:val="26"/>
        </w:rPr>
      </w:pPr>
      <w:r>
        <w:rPr>
          <w:b w:val="false"/>
          <w:bCs w:val="false"/>
          <w:iCs/>
          <w:sz w:val="26"/>
          <w:szCs w:val="26"/>
        </w:rPr>
      </w:r>
    </w:p>
    <w:p>
      <w:pPr>
        <w:pStyle w:val="Normal"/>
        <w:ind w:firstLine="708"/>
        <w:jc w:val="center"/>
        <w:rPr>
          <w:b/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>Об утверждении Программы профилактики нарушений обязательных требований законодательства по</w:t>
      </w:r>
      <w:r>
        <w:rPr>
          <w:rFonts w:eastAsia="Calibri"/>
          <w:b/>
          <w:bCs/>
          <w:sz w:val="26"/>
          <w:szCs w:val="26"/>
        </w:rPr>
        <w:t xml:space="preserve"> муниципальному жилищному контролю в  </w:t>
      </w:r>
      <w:bookmarkStart w:id="0" w:name="_Hlk73456502"/>
      <w:r>
        <w:rPr>
          <w:rFonts w:eastAsia="Calibri"/>
          <w:b/>
          <w:bCs/>
          <w:i w:val="false"/>
          <w:iCs w:val="false"/>
          <w:sz w:val="26"/>
          <w:szCs w:val="26"/>
          <w:u w:val="none"/>
        </w:rPr>
        <w:t>С</w:t>
      </w:r>
      <w:bookmarkEnd w:id="0"/>
      <w:r>
        <w:rPr>
          <w:rFonts w:eastAsia="Calibri"/>
          <w:b/>
          <w:bCs/>
          <w:i w:val="false"/>
          <w:iCs w:val="false"/>
          <w:sz w:val="26"/>
          <w:szCs w:val="26"/>
          <w:u w:val="none"/>
        </w:rPr>
        <w:t>оветском сельском поселении Калачевского муниципального района Волгоградской области</w:t>
      </w:r>
      <w:r>
        <w:rPr>
          <w:b/>
          <w:bCs/>
          <w:sz w:val="26"/>
          <w:szCs w:val="26"/>
        </w:rPr>
        <w:t xml:space="preserve"> на 2025 год и плановый период 2026-2027 годы</w:t>
      </w:r>
    </w:p>
    <w:p>
      <w:pPr>
        <w:pStyle w:val="Normal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widowControl w:val="false"/>
        <w:spacing w:lineRule="exact" w:line="283"/>
        <w:ind w:firstLine="708"/>
        <w:jc w:val="both"/>
        <w:rPr/>
      </w:pPr>
      <w:r>
        <w:rPr>
          <w:color w:val="000000"/>
          <w:lang w:eastAsia="ru-RU" w:bidi="ru-RU"/>
        </w:rPr>
        <w:t xml:space="preserve">В соответствии с частью 1 статьи 8.2 Федерального закона от 26 декабря 2008 года               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постановлением Правительства Российской Федерации от 26.12.2018       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</w:t>
      </w:r>
      <w:r>
        <w:rPr/>
        <w:t>по</w:t>
      </w:r>
      <w:r>
        <w:rPr>
          <w:lang w:val="en-US"/>
        </w:rPr>
        <w:t>становление</w:t>
      </w:r>
      <w:r>
        <w:rPr/>
        <w:t>м</w:t>
      </w:r>
      <w:r>
        <w:rPr>
          <w:lang w:val="en-US"/>
        </w:rPr>
        <w:t xml:space="preserve"> Правительства </w:t>
      </w:r>
      <w:r>
        <w:rPr>
          <w:color w:val="000000"/>
          <w:lang w:eastAsia="ru-RU" w:bidi="ru-RU"/>
        </w:rPr>
        <w:t>Российской Федерации</w:t>
      </w:r>
      <w:r>
        <w:rPr>
          <w:lang w:val="en-US"/>
        </w:rPr>
        <w:t xml:space="preserve"> от 25.06.2021 </w:t>
      </w:r>
      <w:r>
        <w:rPr/>
        <w:t>№</w:t>
      </w:r>
      <w:r>
        <w:rPr>
          <w:lang w:val="en-US"/>
        </w:rPr>
        <w:t xml:space="preserve"> 990 </w:t>
      </w:r>
      <w:r>
        <w:rPr/>
        <w:t>«</w:t>
      </w:r>
      <w:r>
        <w:rPr>
          <w:lang w:val="en-US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/>
        <w:t xml:space="preserve">», </w:t>
      </w:r>
      <w:r>
        <w:rPr>
          <w:shd w:fill="auto" w:val="clear"/>
        </w:rPr>
        <w:t xml:space="preserve">руководствуясь </w:t>
      </w:r>
      <w:r>
        <w:rPr>
          <w:rStyle w:val="Style17"/>
          <w:color w:val="000000"/>
          <w:shd w:fill="auto" w:val="clear"/>
        </w:rPr>
        <w:t>Уставом</w:t>
      </w:r>
      <w:r>
        <w:rPr>
          <w:shd w:fill="auto" w:val="clear"/>
        </w:rPr>
        <w:t xml:space="preserve"> Советского сельского поселения </w:t>
      </w:r>
      <w:r>
        <w:rPr>
          <w:rStyle w:val="Style17"/>
          <w:bCs/>
          <w:color w:val="000000"/>
          <w:shd w:fill="auto" w:val="clear"/>
        </w:rPr>
        <w:t>Калачевского муниципального района Волгоградской области</w:t>
      </w:r>
      <w:r>
        <w:rPr>
          <w:shd w:fill="auto" w:val="clear"/>
        </w:rPr>
        <w:t>,</w:t>
      </w:r>
      <w:r>
        <w:rPr>
          <w:shd w:fill="FFFF00" w:val="clear"/>
        </w:rPr>
        <w:t xml:space="preserve"> </w:t>
      </w:r>
      <w:r>
        <w:rPr/>
        <w:t xml:space="preserve">администрация Советского сельского поселения </w:t>
      </w:r>
      <w:r>
        <w:rPr>
          <w:rStyle w:val="Style17"/>
          <w:bCs/>
          <w:color w:val="auto"/>
        </w:rPr>
        <w:t>Калачевского муниципального района Волгоградской области,</w:t>
      </w:r>
    </w:p>
    <w:p>
      <w:pPr>
        <w:pStyle w:val="Normal"/>
        <w:widowControl w:val="false"/>
        <w:spacing w:lineRule="exact" w:line="283"/>
        <w:ind w:hanging="0"/>
        <w:jc w:val="both"/>
        <w:rPr>
          <w:b/>
        </w:rPr>
      </w:pPr>
      <w:r>
        <w:rPr>
          <w:b/>
          <w:bCs/>
        </w:rPr>
        <w:t xml:space="preserve">            </w:t>
      </w:r>
      <w:r>
        <w:rPr>
          <w:b/>
          <w:bCs/>
        </w:rPr>
        <w:t>постановляет: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color w:val="000000"/>
        </w:rPr>
      </w:pPr>
      <w:r>
        <w:rPr/>
        <w:tab/>
        <w:t>1. Утвердить Программу профилактики нарушений обязательных требований законодательства по муниципальному жилищному контролю</w:t>
      </w:r>
      <w:r>
        <w:rPr>
          <w:rFonts w:eastAsia="Calibri"/>
        </w:rPr>
        <w:t xml:space="preserve"> на территории</w:t>
      </w:r>
      <w:r>
        <w:rPr/>
        <w:t xml:space="preserve"> Советского сельского поселения Калачевского муниципального района Волгоградской области на 2025 год и плановый период 2026-2027 годы.</w:t>
      </w:r>
    </w:p>
    <w:p>
      <w:pPr>
        <w:pStyle w:val="Normal"/>
        <w:jc w:val="both"/>
        <w:rPr/>
      </w:pPr>
      <w:r>
        <w:rPr>
          <w:color w:val="000000"/>
        </w:rPr>
        <w:t xml:space="preserve">    </w:t>
      </w:r>
      <w:r>
        <w:rPr>
          <w:color w:val="000000"/>
        </w:rPr>
        <w:t>2. Признать постановление администрации Советского сельского поселения Калачевского муниципального района Волгоградской области от 05.03.2024 №29 «Об утверждении Программы профилактики нарушений юридическими лицами и индивидуальными предпринимателями обязательных требований  муниципального контроля на 2024 год и плановый период 2025-2026 годы» утратившим силу.</w:t>
      </w:r>
      <w:bookmarkStart w:id="1" w:name="sub_2"/>
      <w:r>
        <w:rPr>
          <w:color w:val="000000"/>
        </w:rPr>
        <w:t xml:space="preserve"> </w:t>
      </w:r>
    </w:p>
    <w:p>
      <w:pPr>
        <w:pStyle w:val="Normal"/>
        <w:ind w:firstLine="708"/>
        <w:jc w:val="both"/>
        <w:rPr/>
      </w:pPr>
      <w:r>
        <w:rPr>
          <w:bCs/>
          <w:color w:val="000000"/>
        </w:rPr>
        <w:t xml:space="preserve">3. </w:t>
      </w:r>
      <w:bookmarkEnd w:id="1"/>
      <w:r>
        <w:rPr>
          <w:bCs/>
          <w:color w:val="000000"/>
        </w:rPr>
        <w:t>Настоящее постановление вступает в с</w:t>
      </w:r>
      <w:r>
        <w:rPr>
          <w:bCs/>
        </w:rPr>
        <w:t xml:space="preserve">илу с даты его подписания и подлежит размещению в информационно-телекоммуникационной сети «Интернет» на официальном сайте администрации Советского сельского поселения  </w:t>
      </w:r>
      <w:r>
        <w:rPr>
          <w:bCs/>
          <w:lang w:val="en-US"/>
        </w:rPr>
        <w:t>www</w:t>
      </w:r>
      <w:r>
        <w:rPr>
          <w:bCs/>
        </w:rPr>
        <w:t>.советское-сп.рф.</w:t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  <w:t>4. Настоящее постановление распространяется на правоотношения, возникшие с 01.01.2025г.</w:t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  <w:t>5. Контроль исполнения настоящего постановления оставляю за собой.</w:t>
      </w:r>
    </w:p>
    <w:p>
      <w:pPr>
        <w:pStyle w:val="Normal"/>
        <w:tabs>
          <w:tab w:val="clear" w:pos="708"/>
          <w:tab w:val="left" w:pos="7140" w:leader="none"/>
        </w:tabs>
        <w:ind w:firstLine="708"/>
        <w:jc w:val="both"/>
        <w:rPr>
          <w:iCs/>
        </w:rPr>
      </w:pPr>
      <w:r>
        <w:rPr>
          <w:bCs/>
        </w:rPr>
        <w:tab/>
      </w:r>
    </w:p>
    <w:p>
      <w:pPr>
        <w:pStyle w:val="Normal"/>
        <w:jc w:val="both"/>
        <w:rPr>
          <w:b/>
          <w:bCs/>
        </w:rPr>
      </w:pPr>
      <w:r>
        <w:rPr>
          <w:b/>
          <w:bCs/>
          <w:iCs/>
        </w:rPr>
        <w:t xml:space="preserve">Глава Советского сельского поселения </w:t>
        <w:tab/>
        <w:tab/>
        <w:tab/>
        <w:tab/>
        <w:tab/>
        <w:t>А. Ф. Пак</w:t>
      </w:r>
    </w:p>
    <w:p>
      <w:pPr>
        <w:pStyle w:val="61"/>
        <w:shd w:val="clear" w:fill="FFFFFF"/>
        <w:spacing w:lineRule="exact" w:line="220" w:before="0" w:after="0"/>
        <w:ind w:firstLine="432" w:left="5232" w:right="0"/>
        <w:rPr>
          <w:rFonts w:ascii="Times New Roman" w:hAnsi="Times New Roman" w:cs="Times New Roman"/>
          <w:b w:val="false"/>
          <w:sz w:val="24"/>
          <w:szCs w:val="24"/>
          <w:lang w:eastAsia="ru-RU" w:bidi="ru-RU"/>
        </w:rPr>
      </w:pPr>
      <w:r>
        <w:rPr>
          <w:rFonts w:cs="Times New Roman" w:ascii="Times New Roman" w:hAnsi="Times New Roman"/>
          <w:b w:val="false"/>
          <w:sz w:val="24"/>
          <w:szCs w:val="24"/>
          <w:lang w:eastAsia="ru-RU" w:bidi="ru-RU"/>
        </w:rPr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right"/>
        <w:rPr>
          <w:sz w:val="18"/>
          <w:szCs w:val="18"/>
        </w:rPr>
      </w:pPr>
      <w:r>
        <w:rPr/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 </w:t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постановлению администрации </w:t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Советского сельского поселения </w:t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Калачевского муниципального района </w:t>
      </w:r>
    </w:p>
    <w:p>
      <w:pPr>
        <w:pStyle w:val="Normal"/>
        <w:jc w:val="right"/>
        <w:rPr>
          <w:u w:val="single"/>
          <w:lang w:eastAsia="ru-RU" w:bidi="ru-RU"/>
        </w:rPr>
      </w:pPr>
      <w:r>
        <w:rPr>
          <w:sz w:val="18"/>
          <w:szCs w:val="18"/>
        </w:rPr>
        <w:t xml:space="preserve">Волгоградской области от </w:t>
      </w:r>
      <w:r>
        <w:rPr>
          <w:sz w:val="18"/>
          <w:szCs w:val="18"/>
        </w:rPr>
        <w:t>10.01.2025</w:t>
      </w:r>
      <w:r>
        <w:rPr>
          <w:sz w:val="18"/>
          <w:szCs w:val="18"/>
        </w:rPr>
        <w:t xml:space="preserve">г. № </w:t>
      </w:r>
      <w:r>
        <w:rPr>
          <w:sz w:val="18"/>
          <w:szCs w:val="18"/>
          <w:u w:val="single"/>
          <w:lang w:eastAsia="ru-RU" w:bidi="ru-RU"/>
        </w:rPr>
        <w:t>08</w:t>
      </w:r>
    </w:p>
    <w:p>
      <w:pPr>
        <w:pStyle w:val="Normal"/>
        <w:spacing w:lineRule="auto" w:line="276"/>
        <w:jc w:val="right"/>
        <w:rPr>
          <w:u w:val="single"/>
          <w:lang w:eastAsia="ru-RU" w:bidi="ru-RU"/>
        </w:rPr>
      </w:pPr>
      <w:r>
        <w:rPr>
          <w:u w:val="single"/>
          <w:lang w:eastAsia="ru-RU" w:bidi="ru-RU"/>
        </w:rPr>
      </w:r>
    </w:p>
    <w:p>
      <w:pPr>
        <w:pStyle w:val="Normal"/>
        <w:ind w:firstLine="708"/>
        <w:jc w:val="center"/>
        <w:rPr>
          <w:b/>
        </w:rPr>
      </w:pPr>
      <w:r>
        <w:rPr>
          <w:b/>
          <w:bCs/>
        </w:rPr>
        <w:t>Программа профилактики нарушений обязательных требований законодательства п</w:t>
      </w:r>
      <w:r>
        <w:rPr>
          <w:b/>
          <w:bCs/>
          <w:sz w:val="24"/>
          <w:szCs w:val="24"/>
        </w:rPr>
        <w:t>о</w:t>
      </w:r>
      <w:r>
        <w:rPr>
          <w:rFonts w:eastAsia="Calibri"/>
          <w:b/>
          <w:bCs/>
          <w:sz w:val="24"/>
          <w:szCs w:val="24"/>
        </w:rPr>
        <w:t xml:space="preserve"> муниципальному жилищному контролю в  </w:t>
      </w:r>
      <w:bookmarkStart w:id="2" w:name="_Hlk73456502_Копия_1"/>
      <w:r>
        <w:rPr>
          <w:rFonts w:eastAsia="Calibri"/>
          <w:b/>
          <w:bCs/>
          <w:i w:val="false"/>
          <w:iCs w:val="false"/>
          <w:sz w:val="24"/>
          <w:szCs w:val="24"/>
          <w:u w:val="none"/>
        </w:rPr>
        <w:t>С</w:t>
      </w:r>
      <w:bookmarkEnd w:id="2"/>
      <w:r>
        <w:rPr>
          <w:rFonts w:eastAsia="Calibri"/>
          <w:b/>
          <w:bCs/>
          <w:i w:val="false"/>
          <w:iCs w:val="false"/>
          <w:sz w:val="24"/>
          <w:szCs w:val="24"/>
          <w:u w:val="none"/>
        </w:rPr>
        <w:t>оветском сельском поселении Калачевского муниципального района Волгоградской области</w:t>
      </w:r>
      <w:r>
        <w:rPr>
          <w:b/>
          <w:bCs/>
          <w:sz w:val="24"/>
          <w:szCs w:val="24"/>
        </w:rPr>
        <w:t xml:space="preserve"> на 2025 год и плановый период 2026-2027 годы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</w:rPr>
      </w:pPr>
      <w:r>
        <w:rPr>
          <w:b/>
        </w:rPr>
        <w:t>ПАСПОРТ</w:t>
      </w:r>
    </w:p>
    <w:tbl>
      <w:tblPr>
        <w:tblW w:w="95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660"/>
      </w:tblGrid>
      <w:tr>
        <w:trPr>
          <w:tblHeader w:val="true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</w:rPr>
              <w:t>2</w:t>
            </w:r>
          </w:p>
        </w:tc>
      </w:tr>
      <w:tr>
        <w:trPr>
          <w:trHeight w:val="1116" w:hRule="atLeast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Наименование программы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</w:rPr>
              <w:t>Программа профилактики нарушений обязательных требований законодательства п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</w:rPr>
              <w:t>о</w:t>
            </w: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</w:rPr>
              <w:t xml:space="preserve"> муниципальному жилищному контролю в  </w:t>
            </w:r>
            <w:bookmarkStart w:id="3" w:name="_Hlk73456502_Копия_2"/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u w:val="none"/>
              </w:rPr>
              <w:t>С</w:t>
            </w:r>
            <w:bookmarkEnd w:id="3"/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u w:val="none"/>
              </w:rPr>
              <w:t>оветском сельском поселении Калачевского муниципального района Волгоградской области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</w:rPr>
              <w:t xml:space="preserve"> на 2025 год и плановый период 2026-2027 годы</w:t>
            </w:r>
          </w:p>
        </w:tc>
      </w:tr>
      <w:tr>
        <w:trPr/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Правовые основания разработки  программы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shd w:val="clear" w:fill="FFFFFF"/>
              <w:spacing w:lineRule="atLeast" w:line="100" w:before="0" w:after="0"/>
              <w:ind w:firstLine="34" w:left="0" w:right="0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ru-RU"/>
              </w:rPr>
              <w:t xml:space="preserve"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</w:t>
            </w:r>
            <w:bookmarkStart w:id="4" w:name="Bookmark"/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ru-RU"/>
              </w:rPr>
              <w:t>постановление Правительства Российской Федерации 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      </w:r>
            <w:bookmarkEnd w:id="4"/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ru-RU"/>
              </w:rPr>
              <w:t xml:space="preserve">»,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/>
              </w:rPr>
              <w:t xml:space="preserve">становление Правительства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ru-RU"/>
              </w:rPr>
              <w:t>Российской Федерации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/>
              </w:rPr>
              <w:t xml:space="preserve"> от 25.06.2021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/>
              </w:rPr>
              <w:t xml:space="preserve"> 990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».</w:t>
            </w:r>
          </w:p>
        </w:tc>
      </w:tr>
      <w:tr>
        <w:trPr>
          <w:trHeight w:val="832" w:hRule="atLeast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exact" w:line="227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Разработчик  программы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Администрация Советского сельского поселения Калачевского муниципального района Волгоградской области (далее - Советского сельского поселения</w:t>
            </w:r>
          </w:p>
        </w:tc>
      </w:tr>
      <w:tr>
        <w:trPr/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Цели  программы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2. Повышение прозрачности системы муниципального жилищного контроля.</w:t>
            </w:r>
          </w:p>
          <w:p>
            <w:pPr>
              <w:pStyle w:val="Default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</w:rPr>
              <w:t>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правонарушений.</w:t>
            </w:r>
          </w:p>
          <w:p>
            <w:pPr>
              <w:pStyle w:val="Formattext"/>
              <w:widowControl/>
              <w:spacing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 xml:space="preserve">4. Повышение уровня правовой грамотности подконтрольных субъектов, в том числе путем доступности информации </w:t>
              <w:br/>
              <w:t xml:space="preserve">об обязательных требованиях и необходимых мерах </w:t>
              <w:br/>
              <w:t>по их исполнению.</w:t>
            </w:r>
          </w:p>
          <w:p>
            <w:pPr>
              <w:pStyle w:val="Formattext"/>
              <w:widowControl/>
              <w:spacing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5. Мотивация подконтрольных субъектов к добросовестному поведению.</w:t>
            </w:r>
          </w:p>
        </w:tc>
      </w:tr>
      <w:tr>
        <w:trPr/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Задачи программы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1. Формирование единого понимания обязательных требований, требований, установленных муниципальными правовыми актами в соответствующей сфере у всех участников контрольной деятельности.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2. Выявление причин, факторов и условий, способствующих причинению вреда охраняемым законом ценностям и нарушению обязательных требований, требований, установленных муниципальными правовыми актами определение способов устранения или снижения рисков их возникновения.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4. Повышение квалификации кадрового состава контрольных органов.</w:t>
            </w:r>
          </w:p>
        </w:tc>
      </w:tr>
      <w:tr>
        <w:trPr/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Сроки и этапы реализации  программы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2025 год и плановый период 2026-2027 годы</w:t>
            </w:r>
          </w:p>
        </w:tc>
      </w:tr>
      <w:tr>
        <w:trPr/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Ожидаемые конечные результаты  программы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/>
              <w:spacing w:before="0" w:after="0"/>
              <w:ind w:firstLine="34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</w:rPr>
              <w:t>1. Снижение количества зафиксированных нарушений обязательных требований, требований, установленных муниципальными правовыми актами.</w:t>
            </w:r>
          </w:p>
          <w:p>
            <w:pPr>
              <w:pStyle w:val="Default"/>
              <w:widowControl/>
              <w:spacing w:before="0" w:after="0"/>
              <w:ind w:firstLine="34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</w:rPr>
              <w:t>2. Увеличение доли законопослушных подконтрольных субъектов.</w:t>
            </w:r>
          </w:p>
          <w:p>
            <w:pPr>
              <w:pStyle w:val="Default"/>
              <w:widowControl/>
              <w:spacing w:before="0" w:after="0"/>
              <w:ind w:firstLine="34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pacing w:val="-4"/>
                <w:kern w:val="0"/>
                <w:sz w:val="24"/>
                <w:szCs w:val="24"/>
              </w:rPr>
              <w:t>3. Уменьшение административной нагрузки на подконтрольные</w:t>
            </w: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</w:rPr>
              <w:t xml:space="preserve"> объекты надзора.</w:t>
            </w:r>
          </w:p>
          <w:p>
            <w:pPr>
              <w:pStyle w:val="Normal"/>
              <w:widowControl/>
              <w:spacing w:before="0" w:after="0"/>
              <w:ind w:firstLine="34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4. Обеспечение квалифицированной профилактической работы должностных лиц контрольного органа.</w:t>
            </w:r>
          </w:p>
          <w:p>
            <w:pPr>
              <w:pStyle w:val="Normal"/>
              <w:widowControl/>
              <w:spacing w:before="0" w:after="0"/>
              <w:ind w:firstLine="34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5. Повышение прозрачности деятельности контрольного органа.</w:t>
            </w:r>
          </w:p>
          <w:p>
            <w:pPr>
              <w:pStyle w:val="Normal"/>
              <w:widowControl/>
              <w:spacing w:before="0" w:after="0"/>
              <w:ind w:firstLine="34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6. Повышение уровня правовой грамотности подконтрольных субъектов.</w:t>
            </w:r>
          </w:p>
          <w:p>
            <w:pPr>
              <w:pStyle w:val="Normal"/>
              <w:widowControl/>
              <w:spacing w:before="0" w:after="0"/>
              <w:ind w:firstLine="34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7. Мотивация подконтрольных субъектов к добросовестному поведению.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1. Анализ и оценка состояния подконтрольной сферы</w:t>
      </w:r>
    </w:p>
    <w:p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firstLine="708"/>
        <w:jc w:val="both"/>
        <w:rPr/>
      </w:pPr>
      <w:r>
        <w:rPr/>
        <w:t xml:space="preserve">В соответствии со статьей 8.2 закона № 294-ФЗ возникла необходимость                     по принятию мер, направленных на профилактику нарушений обязательных требований, требований, установленных муниципальными правовыми актами при осуществлении </w:t>
      </w:r>
      <w:r>
        <w:rPr>
          <w:bCs/>
        </w:rPr>
        <w:t xml:space="preserve">муниципального жилищного контроля  </w:t>
      </w:r>
      <w:r>
        <w:rPr>
          <w:rFonts w:eastAsia="Times New Roman" w:cs="Times New Roman"/>
          <w:bCs/>
          <w:kern w:val="0"/>
          <w:sz w:val="24"/>
          <w:szCs w:val="24"/>
        </w:rPr>
        <w:t>Советского сельского поселения Калачевского муниципального района Волгоградской области</w:t>
      </w:r>
      <w:r>
        <w:rPr>
          <w:bCs/>
        </w:rPr>
        <w:t>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ind w:firstLine="708"/>
        <w:jc w:val="both"/>
        <w:rPr/>
      </w:pPr>
      <w:r>
        <w:rPr/>
        <w:t xml:space="preserve">1.1 Субъектами </w:t>
      </w:r>
      <w:r>
        <w:rPr>
          <w:rFonts w:eastAsia="Times New Roman" w:cs="Times New Roman"/>
          <w:bCs/>
          <w:kern w:val="0"/>
          <w:sz w:val="24"/>
          <w:szCs w:val="24"/>
        </w:rPr>
        <w:t>муниципального жилищного контроля являются: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ind w:firstLine="708"/>
        <w:jc w:val="both"/>
        <w:rPr/>
      </w:pPr>
      <w:r>
        <w:rPr>
          <w:sz w:val="24"/>
          <w:szCs w:val="24"/>
          <w:lang w:val="ru-RU"/>
        </w:rPr>
        <w:t>- </w:t>
      </w:r>
      <w:r>
        <w:rPr>
          <w:rFonts w:eastAsia="Calibri" w:cs="Times New Roman"/>
          <w:sz w:val="24"/>
          <w:szCs w:val="24"/>
          <w:lang w:val="ru-RU"/>
        </w:rPr>
        <w:t>юридические лица и индивидуальные предприниматели, осуществляющие деятельность по управлению многоквартирными домами, оказывающие услуги по содержанию и текущему ремонту общего имущества собственникам и нанимателям помещений в многоквартирных домах и жилых домов;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ind w:firstLine="708"/>
        <w:jc w:val="both"/>
        <w:rPr/>
      </w:pPr>
      <w:r>
        <w:rPr>
          <w:rFonts w:eastAsia="Calibri" w:cs="Times New Roman"/>
          <w:sz w:val="24"/>
          <w:szCs w:val="24"/>
          <w:lang w:val="ru-RU"/>
        </w:rPr>
        <w:t>- юридические лица, индивидуальные предприниматели и физические лица, в пользовании которых находятся помещения в многоквартирных домах.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ind w:firstLine="708"/>
        <w:jc w:val="both"/>
        <w:rPr/>
      </w:pPr>
      <w:r>
        <w:rPr/>
        <w:t>2.1 Статистические показатели состояния подконтрольной среды.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ind w:firstLine="708"/>
        <w:jc w:val="both"/>
        <w:rPr/>
      </w:pPr>
      <w:r>
        <w:rPr/>
        <w:t>В 2024 году, в рамках осуществления муниципального жилищного контроля контрольных мероприятий в формате внеплановых, выездных и документарных проверок не проводилось.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ind w:firstLine="708"/>
        <w:jc w:val="both"/>
        <w:rPr/>
      </w:pPr>
      <w:r>
        <w:rPr/>
        <w:t>В 2024 году внеплановые и плановые проверки не проводились.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ind w:firstLine="708"/>
        <w:jc w:val="both"/>
        <w:rPr/>
      </w:pPr>
      <w:r>
        <w:rPr/>
        <w:t xml:space="preserve">На 2025 год мероприятия по муниципальному жилищному  контролю </w:t>
      </w:r>
      <w:r>
        <w:rPr>
          <w:bCs/>
        </w:rPr>
        <w:t xml:space="preserve"> </w:t>
      </w:r>
      <w:r>
        <w:rPr/>
        <w:t xml:space="preserve"> не запланированы.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ind w:firstLine="708"/>
        <w:jc w:val="both"/>
        <w:rPr/>
      </w:pPr>
      <w:r>
        <w:rPr/>
        <w:t>На 2026 год мероприятия по муниципальному жилищному контролю  не запланированы.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ind w:firstLine="708"/>
        <w:jc w:val="both"/>
        <w:rPr/>
      </w:pPr>
      <w:r>
        <w:rPr/>
        <w:t>Обращения, заявления граждан и юридических лиц, содержащих основания               для проведения внеплановых проверок, в администрацию Советского сельского поселения в 2024 году не поступали.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/>
        <w:t>3.1 Муниципальный жилищный контроль</w:t>
      </w:r>
      <w:r>
        <w:rPr>
          <w:rFonts w:eastAsia="Calibri" w:cs="Times New Roman"/>
          <w:bCs/>
          <w:kern w:val="0"/>
          <w:sz w:val="24"/>
          <w:szCs w:val="24"/>
        </w:rPr>
        <w:t xml:space="preserve">  на территории</w:t>
      </w:r>
      <w:r>
        <w:rPr>
          <w:rFonts w:eastAsia="Times New Roman" w:cs="Times New Roman"/>
          <w:bCs/>
          <w:kern w:val="0"/>
          <w:sz w:val="24"/>
          <w:szCs w:val="24"/>
        </w:rPr>
        <w:t xml:space="preserve"> Советского сельского поселения Калачевского муниципального района Волгоградской области </w:t>
      </w:r>
      <w:r>
        <w:rPr/>
        <w:t>осуществляется в соответствии с:</w:t>
      </w:r>
    </w:p>
    <w:p>
      <w:pPr>
        <w:pStyle w:val="Normal"/>
        <w:widowControl/>
        <w:numPr>
          <w:ilvl w:val="0"/>
          <w:numId w:val="2"/>
        </w:numPr>
        <w:shd w:val="clear" w:fill="FFFFFF"/>
        <w:suppressAutoHyphens w:val="true"/>
        <w:overflowPunct w:val="false"/>
        <w:bidi w:val="0"/>
        <w:spacing w:lineRule="atLeast" w:line="250" w:before="0" w:after="0"/>
        <w:ind w:hanging="340" w:left="1134"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Конституцией Российской Федерации;</w:t>
      </w:r>
    </w:p>
    <w:p>
      <w:pPr>
        <w:pStyle w:val="Normal"/>
        <w:widowControl/>
        <w:numPr>
          <w:ilvl w:val="0"/>
          <w:numId w:val="2"/>
        </w:numPr>
        <w:shd w:val="clear" w:fill="FFFFFF"/>
        <w:suppressAutoHyphens w:val="true"/>
        <w:overflowPunct w:val="false"/>
        <w:bidi w:val="0"/>
        <w:spacing w:lineRule="atLeast" w:line="250" w:before="0" w:after="0"/>
        <w:ind w:hanging="340" w:left="1134"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Жилищным кодексом  Российской Федерации от 29.12.2004 № 188-ФЗ;</w:t>
      </w:r>
    </w:p>
    <w:p>
      <w:pPr>
        <w:pStyle w:val="Normal"/>
        <w:widowControl/>
        <w:numPr>
          <w:ilvl w:val="0"/>
          <w:numId w:val="2"/>
        </w:numPr>
        <w:shd w:val="clear" w:fill="FFFFFF"/>
        <w:suppressAutoHyphens w:val="true"/>
        <w:overflowPunct w:val="false"/>
        <w:bidi w:val="0"/>
        <w:spacing w:lineRule="atLeast" w:line="250" w:before="0" w:after="0"/>
        <w:ind w:hanging="340" w:left="1134"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>
      <w:pPr>
        <w:pStyle w:val="Normal"/>
        <w:widowControl/>
        <w:numPr>
          <w:ilvl w:val="0"/>
          <w:numId w:val="2"/>
        </w:numPr>
        <w:shd w:val="clear" w:fill="FFFFFF"/>
        <w:suppressAutoHyphens w:val="true"/>
        <w:overflowPunct w:val="false"/>
        <w:bidi w:val="0"/>
        <w:spacing w:lineRule="atLeast" w:line="250" w:before="0" w:after="0"/>
        <w:ind w:hanging="340" w:left="1134"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Законом Волгоградской области от 28.11.2014 №156-ОД «О закреплении отдельных вопросов местного значения за сельскими поселениями в Волгоградской области» </w:t>
      </w:r>
    </w:p>
    <w:p>
      <w:pPr>
        <w:pStyle w:val="Normal"/>
        <w:widowControl/>
        <w:numPr>
          <w:ilvl w:val="0"/>
          <w:numId w:val="2"/>
        </w:numPr>
        <w:shd w:val="clear" w:fill="FFFFFF"/>
        <w:suppressAutoHyphens w:val="true"/>
        <w:overflowPunct w:val="false"/>
        <w:bidi w:val="0"/>
        <w:spacing w:lineRule="atLeast" w:line="250" w:before="0" w:after="0"/>
        <w:ind w:hanging="340" w:left="1077"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Уставом Советского сельского поселения Калачевского муниципального района Волгоградской области;</w:t>
      </w:r>
    </w:p>
    <w:p>
      <w:pPr>
        <w:pStyle w:val="Normal"/>
        <w:widowControl/>
        <w:numPr>
          <w:ilvl w:val="0"/>
          <w:numId w:val="2"/>
        </w:numPr>
        <w:shd w:val="clear" w:fill="FFFFFF"/>
        <w:tabs>
          <w:tab w:val="clear" w:pos="708"/>
          <w:tab w:val="left" w:pos="1134" w:leader="none"/>
        </w:tabs>
        <w:suppressAutoHyphens w:val="true"/>
        <w:overflowPunct w:val="false"/>
        <w:bidi w:val="0"/>
        <w:spacing w:lineRule="atLeast" w:line="250" w:before="0" w:after="0"/>
        <w:ind w:hanging="340" w:left="1134" w:righ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Style w:val="Hyperlink"/>
          <w:rFonts w:eastAsia="Times New Roman" w:cs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Решением Думы Советского сельского поселения №35/106 от 30.08.2021г. «Об утверждении Положения о муниципальном жилищном контроле в Советском сельском поселении Калачевского муниципального района Волгоградской области»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 Описание текущего уровня развития профилактических мероприятий.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официальном сайте администрации  Советского сельского  поселения, в информационно-телекоммуникационной сети «Интернет» (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>www</w:t>
      </w:r>
      <w:r>
        <w:rPr>
          <w:rFonts w:cs="Times New Roman" w:ascii="Times New Roman" w:hAnsi="Times New Roman"/>
          <w:bCs/>
          <w:sz w:val="24"/>
          <w:szCs w:val="24"/>
        </w:rPr>
        <w:t>.советское-сп.рф.),</w:t>
      </w:r>
      <w:r>
        <w:rPr>
          <w:rFonts w:cs="Times New Roman" w:ascii="Times New Roman" w:hAnsi="Times New Roman"/>
          <w:sz w:val="24"/>
          <w:szCs w:val="24"/>
        </w:rPr>
        <w:t xml:space="preserve">             в разделе «Муниципальный контроль» размещены перечни нормативных правовых актов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или их отдельных частей, содержащих обязательные требования, оценка соблюдения которых является предметом муниципального жилищного контроля. Осуществляется информирование представителей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 и в индивидуальном порядке. </w:t>
      </w:r>
    </w:p>
    <w:p>
      <w:pPr>
        <w:pStyle w:val="Normal"/>
        <w:tabs>
          <w:tab w:val="clear" w:pos="708"/>
          <w:tab w:val="left" w:pos="1134" w:leader="none"/>
        </w:tabs>
        <w:jc w:val="both"/>
        <w:rPr/>
      </w:pPr>
      <w:r>
        <w:rPr>
          <w:rFonts w:eastAsia="+mn-ea" w:cs="Times New Roman"/>
          <w:b/>
          <w:bCs/>
          <w:kern w:val="2"/>
          <w:sz w:val="24"/>
          <w:szCs w:val="24"/>
        </w:rPr>
        <w:t xml:space="preserve">          </w:t>
      </w:r>
      <w:r>
        <w:rPr>
          <w:rFonts w:eastAsia="+mn-ea" w:cs="Times New Roman"/>
          <w:b w:val="false"/>
          <w:bCs w:val="false"/>
          <w:kern w:val="2"/>
          <w:sz w:val="24"/>
          <w:szCs w:val="24"/>
        </w:rPr>
        <w:t xml:space="preserve"> </w:t>
      </w:r>
      <w:r>
        <w:rPr>
          <w:rFonts w:eastAsia="+mn-ea" w:cs="Times New Roman"/>
          <w:b w:val="false"/>
          <w:bCs w:val="false"/>
          <w:kern w:val="2"/>
          <w:sz w:val="24"/>
          <w:szCs w:val="24"/>
        </w:rPr>
        <w:t>5</w:t>
      </w:r>
      <w:r>
        <w:rPr>
          <w:rFonts w:eastAsia="+mn-ea"/>
          <w:b w:val="false"/>
          <w:bCs w:val="false"/>
          <w:kern w:val="2"/>
        </w:rPr>
        <w:t>.</w:t>
      </w:r>
      <w:r>
        <w:rPr>
          <w:rFonts w:eastAsia="+mn-ea"/>
          <w:b w:val="false"/>
          <w:bCs/>
          <w:kern w:val="2"/>
        </w:rPr>
        <w:t xml:space="preserve">1 </w:t>
      </w:r>
      <w:r>
        <w:rPr>
          <w:rFonts w:eastAsia="+mn-ea"/>
          <w:b/>
          <w:bCs/>
          <w:kern w:val="2"/>
        </w:rPr>
        <w:t>Цели</w:t>
      </w:r>
      <w:r>
        <w:rPr>
          <w:rFonts w:eastAsia="+mn-ea"/>
          <w:bCs/>
          <w:kern w:val="2"/>
        </w:rPr>
        <w:t xml:space="preserve"> профилактической работы: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- предупреждение нарушений юридическими лицами, индивидуальными предпринимателями и физическими лицами обязательных требований, требований, установленных муниципальными правовыми актами, принятыми по вопросам местного значения;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-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b/>
        </w:rPr>
      </w:pPr>
      <w:r>
        <w:rPr/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709"/>
        <w:jc w:val="both"/>
        <w:rPr/>
      </w:pPr>
      <w:r>
        <w:rPr>
          <w:b/>
        </w:rPr>
        <w:t>-</w:t>
      </w:r>
      <w:r>
        <w:rPr/>
        <w:t xml:space="preserve"> повышение прозрачности системы муниципального жилищного контроля.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jc w:val="both"/>
        <w:rPr>
          <w:rFonts w:eastAsia="+mn-ea"/>
          <w:b/>
          <w:bCs/>
          <w:kern w:val="2"/>
        </w:rPr>
      </w:pPr>
      <w:r>
        <w:rPr>
          <w:rFonts w:eastAsia="+mn-ea"/>
          <w:b/>
          <w:bCs/>
          <w:kern w:val="2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jc w:val="both"/>
        <w:rPr>
          <w:rFonts w:eastAsia="+mn-ea"/>
          <w:b/>
          <w:bCs/>
          <w:kern w:val="2"/>
        </w:rPr>
      </w:pPr>
      <w:r>
        <w:rPr/>
        <w:t xml:space="preserve"> </w:t>
      </w:r>
      <w:r>
        <w:rPr>
          <w:rFonts w:eastAsia="+mn-ea"/>
          <w:bCs/>
          <w:kern w:val="2"/>
        </w:rPr>
        <w:t xml:space="preserve">Проведение профилактических мероприятий позволит решить следующие </w:t>
      </w:r>
      <w:r>
        <w:rPr>
          <w:rFonts w:eastAsia="+mn-ea"/>
          <w:b/>
          <w:bCs/>
          <w:kern w:val="2"/>
        </w:rPr>
        <w:t>задачи:</w:t>
      </w:r>
    </w:p>
    <w:p>
      <w:pPr>
        <w:pStyle w:val="Normal"/>
        <w:ind w:firstLine="709"/>
        <w:jc w:val="both"/>
        <w:rPr>
          <w:b/>
        </w:rPr>
      </w:pPr>
      <w:r>
        <w:rPr>
          <w:rFonts w:eastAsia="+mn-ea"/>
          <w:b/>
          <w:bCs/>
          <w:kern w:val="2"/>
        </w:rPr>
        <w:t xml:space="preserve">- </w:t>
      </w:r>
      <w:r>
        <w:rPr/>
        <w:t>укрепление системы профилактики нарушений обязательных требований, установленных законодательством Российской Федерации, требований, установленных муниципальными правовыми актами;</w:t>
      </w:r>
    </w:p>
    <w:p>
      <w:pPr>
        <w:pStyle w:val="ListParagraph"/>
        <w:ind w:firstLine="709" w:left="0" w:right="0"/>
        <w:jc w:val="both"/>
        <w:rPr>
          <w:b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>
      <w:pPr>
        <w:pStyle w:val="Normal"/>
        <w:ind w:firstLine="709"/>
        <w:jc w:val="both"/>
        <w:rPr>
          <w:b/>
        </w:rPr>
      </w:pPr>
      <w:r>
        <w:rPr>
          <w:b/>
        </w:rPr>
        <w:t>-</w:t>
      </w:r>
      <w:r>
        <w:rPr/>
        <w:t xml:space="preserve">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>
      <w:pPr>
        <w:pStyle w:val="ListParagraph"/>
        <w:ind w:firstLine="709" w:left="0" w:righ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повышение уровня правовой грамотности субъектов профилактики.</w:t>
      </w:r>
    </w:p>
    <w:p>
      <w:pPr>
        <w:pStyle w:val="ConsPlusNormal"/>
        <w:jc w:val="both"/>
        <w:rPr>
          <w:rFonts w:eastAsia="+mn-ea"/>
          <w:b/>
          <w:bCs/>
          <w:kern w:val="2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bCs/>
          <w:sz w:val="24"/>
          <w:szCs w:val="24"/>
        </w:rPr>
        <w:t>Ожидаемый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результат</w:t>
      </w:r>
      <w:r>
        <w:rPr>
          <w:rFonts w:cs="Times New Roman" w:ascii="Times New Roman" w:hAnsi="Times New Roman"/>
          <w:sz w:val="24"/>
          <w:szCs w:val="24"/>
        </w:rPr>
        <w:t xml:space="preserve">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>
      <w:pPr>
        <w:pStyle w:val="Normal"/>
        <w:jc w:val="both"/>
        <w:rPr>
          <w:rFonts w:eastAsia="+mn-ea"/>
          <w:b/>
          <w:bCs/>
          <w:kern w:val="2"/>
        </w:rPr>
      </w:pPr>
      <w:r>
        <w:rPr>
          <w:rFonts w:eastAsia="+mn-ea"/>
          <w:b/>
          <w:bCs/>
          <w:kern w:val="2"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+mn-ea"/>
          <w:b/>
          <w:bCs/>
          <w:kern w:val="2"/>
        </w:rPr>
        <w:t>2. Программные мероприятия</w:t>
      </w:r>
    </w:p>
    <w:p>
      <w:pPr>
        <w:pStyle w:val="ListParagraph"/>
        <w:ind w:firstLine="709" w:left="0" w:right="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ListParagraph"/>
        <w:ind w:firstLine="709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1.2 Мероприятия программы представляют собой комплекс мер, направленных          на достижение целей и решение основных задач настоящей Программы.</w:t>
      </w:r>
    </w:p>
    <w:p>
      <w:pPr>
        <w:pStyle w:val="ListParagraph"/>
        <w:ind w:firstLine="709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2.2 Перечень мероприятий Программы, сроки их реализации и ответственные исполнители приведены в Плане - графике профилактических мероприятий на 2025 год. План-график профилактических мероприятий сформирован для муниципального жилищного  контроля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. </w:t>
      </w:r>
    </w:p>
    <w:p>
      <w:pPr>
        <w:pStyle w:val="ListParagraph"/>
        <w:ind w:firstLine="709" w:left="0" w:right="0"/>
        <w:jc w:val="both"/>
        <w:rPr>
          <w:rFonts w:eastAsia="Calibri"/>
        </w:rPr>
      </w:pPr>
      <w:r>
        <w:rPr>
          <w:sz w:val="24"/>
          <w:szCs w:val="24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 в отношении нарушений, выявленных в ходе плановых и внеплановых проверок, проведенных должностными лицами муниципального жилищного контроля</w:t>
      </w:r>
      <w:r>
        <w:rPr>
          <w:bCs/>
          <w:sz w:val="24"/>
          <w:szCs w:val="24"/>
        </w:rPr>
        <w:t xml:space="preserve"> н</w:t>
      </w:r>
      <w:r>
        <w:rPr>
          <w:sz w:val="24"/>
          <w:szCs w:val="24"/>
        </w:rPr>
        <w:t xml:space="preserve"> в 2025 году.</w:t>
      </w:r>
    </w:p>
    <w:p>
      <w:pPr>
        <w:pStyle w:val="ListParagraph"/>
        <w:ind w:firstLine="709" w:left="0" w:right="0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  <w:t>План – график</w:t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  <w:t>профилактических мероприятий на 2025 год и плановый период 2026-2027 годы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bookmarkStart w:id="5" w:name="Bookmark2"/>
      <w:bookmarkStart w:id="6" w:name="Bookmark2"/>
      <w:bookmarkEnd w:id="6"/>
    </w:p>
    <w:tbl>
      <w:tblPr>
        <w:tblW w:w="10357" w:type="dxa"/>
        <w:jc w:val="left"/>
        <w:tblInd w:w="-5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0"/>
        <w:gridCol w:w="1"/>
        <w:gridCol w:w="2538"/>
        <w:gridCol w:w="23"/>
        <w:gridCol w:w="1819"/>
        <w:gridCol w:w="1230"/>
        <w:gridCol w:w="21"/>
        <w:gridCol w:w="1225"/>
        <w:gridCol w:w="16"/>
        <w:gridCol w:w="1062"/>
        <w:gridCol w:w="13"/>
        <w:gridCol w:w="1848"/>
      </w:tblGrid>
      <w:tr>
        <w:trPr>
          <w:trHeight w:val="795" w:hRule="atLeast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№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п/п</w:t>
            </w:r>
          </w:p>
        </w:tc>
        <w:tc>
          <w:tcPr>
            <w:tcW w:w="2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Формы и виды профилактических  мероприятий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Ответственные исполнители</w:t>
            </w:r>
          </w:p>
        </w:tc>
        <w:tc>
          <w:tcPr>
            <w:tcW w:w="3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Ожидаемый результат</w:t>
            </w:r>
          </w:p>
        </w:tc>
      </w:tr>
      <w:tr>
        <w:trPr>
          <w:trHeight w:val="795" w:hRule="atLeast"/>
        </w:trPr>
        <w:tc>
          <w:tcPr>
            <w:tcW w:w="5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53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4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2024</w:t>
            </w:r>
          </w:p>
        </w:tc>
        <w:tc>
          <w:tcPr>
            <w:tcW w:w="12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2025</w:t>
            </w:r>
          </w:p>
          <w:p>
            <w:pPr>
              <w:pStyle w:val="NoSpacing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(проект)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2026</w:t>
            </w:r>
          </w:p>
          <w:p>
            <w:pPr>
              <w:pStyle w:val="NoSpacing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(проект)</w:t>
            </w:r>
          </w:p>
        </w:tc>
        <w:tc>
          <w:tcPr>
            <w:tcW w:w="18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28" w:hRule="atLeast"/>
        </w:trPr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124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</w:t>
            </w:r>
          </w:p>
        </w:tc>
      </w:tr>
      <w:tr>
        <w:trPr/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5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Актуализация перечня нормативных правовых актов, содержащих обязательные требования, требований, установленных муниципальными правовыми актами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Должностные лица, уполномоченные на осуществление муниципального жилищного контроля в Советском сельском поселении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мере необходимости</w:t>
            </w:r>
          </w:p>
        </w:tc>
        <w:tc>
          <w:tcPr>
            <w:tcW w:w="12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мере необходимости</w:t>
            </w:r>
          </w:p>
        </w:tc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мере необходимости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повышение информированности подконтрольных субъектов о действующих обязательных требованиях, требованиях, установленных муниципальными правовыми актами</w:t>
            </w:r>
          </w:p>
        </w:tc>
      </w:tr>
      <w:tr>
        <w:trPr/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5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Разработка и размещение </w:t>
              <w:br/>
              <w:t>на официальном сайте органов местного самоуправления руководств по соблюдению обязательных требований, требований, установленных муниципальными правовыми актами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Должностные лица, уполномоченные на осуществление муниципального жилищного контроля в Советском сельском поселении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мере необходимости</w:t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мере необходимости</w:t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мере необходимости</w:t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>
        <w:trPr>
          <w:cantSplit w:val="true"/>
        </w:trPr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25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Проведение индивидуальных </w:t>
              <w:br/>
              <w:t xml:space="preserve">и публичных консультаций </w:t>
              <w:br/>
              <w:t>с подконтрольными субъектами по разъяснению обязательных требований, требований, установленных муниципальными правовыми актами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Должностные лица, уполномоченные на осуществление муниципального жилищного контроля в Советском сельском поселении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мере необходимости</w:t>
            </w:r>
          </w:p>
        </w:tc>
        <w:tc>
          <w:tcPr>
            <w:tcW w:w="12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мере необходимости</w:t>
            </w:r>
          </w:p>
        </w:tc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мере необходимости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>
        <w:trPr/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</w:t>
            </w:r>
          </w:p>
        </w:tc>
        <w:tc>
          <w:tcPr>
            <w:tcW w:w="25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жилищного контроля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Должностные лица, уполномоченные на осуществление муниципального жилищного контроля в Советском сельском поселении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Ежеквартально</w:t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Ежеквартально</w:t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Ежеквартально</w:t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повышение информированности подконтрольных субъектов о вновь установленных обязательных требованиях, требований, установленных муниципальными правовыми актами</w:t>
            </w:r>
          </w:p>
        </w:tc>
      </w:tr>
      <w:tr>
        <w:trPr/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</w:t>
            </w:r>
          </w:p>
        </w:tc>
        <w:tc>
          <w:tcPr>
            <w:tcW w:w="25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Обобщение практики осуществления муниципального контроля на автомобильном транспорте и в дорожном хозяйстве  на территории Советского сельского поселения и размещение информации на официальном сайте органов местного самоуправления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Должностные лица, уполномоченные на осуществление муниципального жилищного контроля в Советском сельском поселении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ежегодно, не позднее</w:t>
            </w:r>
          </w:p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 марта года, следующего за отчетным</w:t>
            </w:r>
          </w:p>
        </w:tc>
        <w:tc>
          <w:tcPr>
            <w:tcW w:w="12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ежегодно, не позднее</w:t>
            </w:r>
          </w:p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 марта года, следующего</w:t>
            </w:r>
          </w:p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за отчетным</w:t>
            </w:r>
          </w:p>
        </w:tc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ежегодно, не позднее</w:t>
            </w:r>
          </w:p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 марта года, следующего за отчетным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предупреждение нарушений обязательных требований, требований, установленных муниципальными правовыми актами</w:t>
            </w:r>
          </w:p>
        </w:tc>
      </w:tr>
      <w:tr>
        <w:trPr>
          <w:trHeight w:val="2405" w:hRule="atLeast"/>
        </w:trPr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6.</w:t>
            </w:r>
          </w:p>
        </w:tc>
        <w:tc>
          <w:tcPr>
            <w:tcW w:w="25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Выдача предостережений</w:t>
            </w:r>
          </w:p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Должностные лица, уполномоченные на осуществление муниципального жилищного контроля в Советском сельском поселении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мере необходимости</w:t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мере необходимости</w:t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мере необходимости</w:t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предотвращение нарушений обязательных требований, требований, установленных муниципальными правовыми актами</w:t>
            </w:r>
          </w:p>
        </w:tc>
      </w:tr>
      <w:tr>
        <w:trPr>
          <w:trHeight w:val="2405" w:hRule="atLeast"/>
          <w:cantSplit w:val="true"/>
        </w:trPr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7.</w:t>
            </w:r>
          </w:p>
        </w:tc>
        <w:tc>
          <w:tcPr>
            <w:tcW w:w="25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Размещение на официальном сайте администрации Советского сельского поселения:</w:t>
            </w:r>
          </w:p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на</w:t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Должностные лица, уполномоченные на осуществление муниципального жилищного контроля в Советском сельском поселении  области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указывается первая дата, а потом</w:t>
            </w:r>
          </w:p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мере необходимости</w:t>
            </w:r>
          </w:p>
        </w:tc>
        <w:tc>
          <w:tcPr>
            <w:tcW w:w="12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указывается первая дата, а потом</w:t>
            </w:r>
          </w:p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мере необходимости</w:t>
            </w:r>
          </w:p>
        </w:tc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указывается первая дата, а потом</w:t>
            </w:r>
          </w:p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мере необходимости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обеспечение открытости и прозрачности информации</w:t>
            </w:r>
          </w:p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 осуществлении муниципального контроля</w:t>
            </w:r>
          </w:p>
        </w:tc>
      </w:tr>
      <w:tr>
        <w:trPr>
          <w:trHeight w:val="1134" w:hRule="atLeast"/>
        </w:trPr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8.</w:t>
            </w:r>
          </w:p>
        </w:tc>
        <w:tc>
          <w:tcPr>
            <w:tcW w:w="25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ежегодно,</w:t>
            </w:r>
          </w:p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 позднее</w:t>
            </w:r>
          </w:p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 марта года, следующего</w:t>
            </w:r>
          </w:p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за отчетным</w:t>
            </w:r>
          </w:p>
        </w:tc>
        <w:tc>
          <w:tcPr>
            <w:tcW w:w="12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ежегодно,</w:t>
            </w:r>
          </w:p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 позднее</w:t>
            </w:r>
          </w:p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 марта года, следующего</w:t>
            </w:r>
          </w:p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за отчетным</w:t>
            </w:r>
          </w:p>
        </w:tc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ежегодно,</w:t>
            </w:r>
          </w:p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 позднее</w:t>
            </w:r>
          </w:p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 марта года, следующего</w:t>
            </w:r>
          </w:p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за отчетным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обеспечение эффективности </w:t>
              <w:br/>
              <w:t>и результативности профилактических мероприятий</w:t>
            </w:r>
          </w:p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за отчетный (прошедший) год</w:t>
            </w:r>
          </w:p>
        </w:tc>
      </w:tr>
      <w:tr>
        <w:trPr>
          <w:trHeight w:val="1134" w:hRule="atLeast"/>
        </w:trPr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9.</w:t>
            </w:r>
          </w:p>
        </w:tc>
        <w:tc>
          <w:tcPr>
            <w:tcW w:w="25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2024 год и плановый период 2025-2026 годы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Должностные лица, уполномоченные на осуществление муниципального контроля на автомобильном транспорте, городском наземном электрическом транспорте и в дорожном хозяйстве  на территории Советского сельского поселения  Калачевского муниципального района Волгоградской области</w:t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 20 декабря соответствующего года</w:t>
            </w:r>
          </w:p>
        </w:tc>
        <w:tc>
          <w:tcPr>
            <w:tcW w:w="12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 20 декабря соответствующего года</w:t>
            </w:r>
          </w:p>
        </w:tc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 20 декабря соответствующего года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утверждение новой программы профилактики</w:t>
            </w:r>
          </w:p>
        </w:tc>
      </w:tr>
    </w:tbl>
    <w:p>
      <w:pPr>
        <w:pStyle w:val="ConsPlus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08"/>
          <w:tab w:val="left" w:pos="6100" w:leader="none"/>
        </w:tabs>
        <w:ind w:hanging="0" w:left="450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08"/>
          <w:tab w:val="left" w:pos="6100" w:leader="none"/>
        </w:tabs>
        <w:ind w:hanging="0" w:left="450" w:right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3. Отчетные показатели и оценка эффективности программы</w:t>
      </w:r>
    </w:p>
    <w:p>
      <w:pPr>
        <w:pStyle w:val="ListParagraph"/>
        <w:tabs>
          <w:tab w:val="clear" w:pos="708"/>
          <w:tab w:val="left" w:pos="6100" w:leader="none"/>
        </w:tabs>
        <w:ind w:hanging="0" w:left="450" w:righ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tabs>
          <w:tab w:val="clear" w:pos="708"/>
          <w:tab w:val="left" w:pos="6100" w:leader="none"/>
        </w:tabs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3.1. К отчетным показателям Программы относятся:</w:t>
      </w:r>
    </w:p>
    <w:p>
      <w:pPr>
        <w:pStyle w:val="ListParagraph"/>
        <w:tabs>
          <w:tab w:val="clear" w:pos="708"/>
          <w:tab w:val="left" w:pos="6100" w:leader="none"/>
        </w:tabs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- Количество выданных предостережений;</w:t>
      </w:r>
    </w:p>
    <w:p>
      <w:pPr>
        <w:pStyle w:val="ListParagraph"/>
        <w:tabs>
          <w:tab w:val="clear" w:pos="708"/>
          <w:tab w:val="left" w:pos="6100" w:leader="none"/>
        </w:tabs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- Количество субъектов, которым выданы предостережения;</w:t>
      </w:r>
    </w:p>
    <w:p>
      <w:pPr>
        <w:pStyle w:val="ListParagraph"/>
        <w:tabs>
          <w:tab w:val="clear" w:pos="708"/>
          <w:tab w:val="left" w:pos="6100" w:leader="none"/>
        </w:tabs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- Проведение семинаров, разъяснительной работы в средствах массовой информации и мероприятий по информированию подконтрольных субъектов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жилищного контроля</w:t>
      </w:r>
      <w:r>
        <w:rPr>
          <w:rFonts w:cs="Times New Roman"/>
          <w:sz w:val="24"/>
          <w:szCs w:val="24"/>
        </w:rPr>
        <w:t xml:space="preserve"> в</w:t>
      </w:r>
      <w:r>
        <w:rPr>
          <w:rFonts w:eastAsia="Calibri" w:cs="Times New Roman"/>
          <w:bCs/>
          <w:kern w:val="0"/>
          <w:sz w:val="24"/>
          <w:szCs w:val="24"/>
        </w:rPr>
        <w:t xml:space="preserve"> </w:t>
      </w:r>
      <w:r>
        <w:rPr>
          <w:rFonts w:eastAsia="Times New Roman" w:cs="Times New Roman"/>
          <w:bCs/>
          <w:kern w:val="0"/>
          <w:sz w:val="24"/>
          <w:szCs w:val="24"/>
        </w:rPr>
        <w:t>Советском сельском поселении</w:t>
      </w:r>
      <w:r>
        <w:rPr>
          <w:rFonts w:cs="Times New Roman"/>
          <w:sz w:val="24"/>
          <w:szCs w:val="24"/>
        </w:rPr>
        <w:t xml:space="preserve"> Калачевского муниципального района Волгоградской области;</w:t>
      </w:r>
    </w:p>
    <w:p>
      <w:pPr>
        <w:pStyle w:val="ListParagraph"/>
        <w:tabs>
          <w:tab w:val="clear" w:pos="708"/>
          <w:tab w:val="left" w:pos="6100" w:leader="none"/>
        </w:tabs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- Информирование юридических лиц и индивидуальных предпринимателей, а также физических лиц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жилищного контроля , в том числе посредством размещения памяток на официальном сайте администрации </w:t>
      </w:r>
      <w:r>
        <w:rPr>
          <w:rFonts w:cs="Times New Roman"/>
          <w:sz w:val="24"/>
          <w:szCs w:val="24"/>
        </w:rPr>
        <w:t xml:space="preserve"> Советского сельского  поселения, в информационно-телекоммуникационной сети «Интернет» (</w:t>
      </w:r>
      <w:r>
        <w:rPr>
          <w:rFonts w:cs="Times New Roman"/>
          <w:bCs/>
          <w:sz w:val="24"/>
          <w:szCs w:val="24"/>
          <w:lang w:val="en-US"/>
        </w:rPr>
        <w:t>www</w:t>
      </w:r>
      <w:r>
        <w:rPr>
          <w:rFonts w:cs="Times New Roman"/>
          <w:bCs/>
          <w:sz w:val="24"/>
          <w:szCs w:val="24"/>
        </w:rPr>
        <w:t>.советское-сп.рф.),</w:t>
      </w:r>
      <w:r>
        <w:rPr>
          <w:rFonts w:cs="Times New Roman"/>
          <w:sz w:val="24"/>
          <w:szCs w:val="24"/>
        </w:rPr>
        <w:t xml:space="preserve">   в разделе «Муниципальный контроль» </w:t>
      </w:r>
    </w:p>
    <w:p>
      <w:pPr>
        <w:pStyle w:val="ListParagraph"/>
        <w:tabs>
          <w:tab w:val="clear" w:pos="708"/>
          <w:tab w:val="left" w:pos="6100" w:leader="none"/>
        </w:tabs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3.2. Оценка выполнения Плана мероприятий и эффективности Программы осуществляется по итогам календарного года.</w:t>
      </w:r>
    </w:p>
    <w:p>
      <w:pPr>
        <w:pStyle w:val="ListParagraph"/>
        <w:tabs>
          <w:tab w:val="clear" w:pos="708"/>
          <w:tab w:val="left" w:pos="6100" w:leader="none"/>
        </w:tabs>
        <w:ind w:firstLine="684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Ежегодно в срок до 20 декабря отчетного года проводится обобщение результатов проведения профилактических мероприятий при осуществлении муниципального жилищного контроля в </w:t>
      </w:r>
      <w:r>
        <w:rPr>
          <w:rFonts w:eastAsia="Times New Roman" w:cs="Times New Roman"/>
          <w:bCs/>
          <w:kern w:val="0"/>
          <w:sz w:val="24"/>
          <w:szCs w:val="24"/>
        </w:rPr>
        <w:t xml:space="preserve"> Советском сельском поселении </w:t>
      </w:r>
      <w:r>
        <w:rPr>
          <w:rFonts w:cs="Times New Roman"/>
          <w:sz w:val="24"/>
          <w:szCs w:val="24"/>
        </w:rPr>
        <w:t xml:space="preserve"> Калачевского муниципального района Волгоградской области</w:t>
      </w:r>
      <w:r>
        <w:rPr>
          <w:sz w:val="24"/>
          <w:szCs w:val="24"/>
        </w:rPr>
        <w:t xml:space="preserve">. </w:t>
      </w:r>
    </w:p>
    <w:p>
      <w:pPr>
        <w:pStyle w:val="ListParagraph"/>
        <w:tabs>
          <w:tab w:val="clear" w:pos="708"/>
          <w:tab w:val="left" w:pos="6100" w:leader="none"/>
        </w:tabs>
        <w:ind w:firstLine="684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Информация о реализации мероприятий по профилактике нарушений Программы размещается на официальном сайте администрации </w:t>
      </w:r>
      <w:r>
        <w:rPr>
          <w:rFonts w:cs="Times New Roman"/>
          <w:sz w:val="24"/>
          <w:szCs w:val="24"/>
        </w:rPr>
        <w:t xml:space="preserve"> Советского сельского  поселения, в информационно-телекоммуникационной сети «Интернет» (</w:t>
      </w:r>
      <w:r>
        <w:rPr>
          <w:rFonts w:cs="Times New Roman"/>
          <w:bCs/>
          <w:sz w:val="24"/>
          <w:szCs w:val="24"/>
          <w:lang w:val="en-US"/>
        </w:rPr>
        <w:t>www</w:t>
      </w:r>
      <w:r>
        <w:rPr>
          <w:rFonts w:cs="Times New Roman"/>
          <w:bCs/>
          <w:sz w:val="24"/>
          <w:szCs w:val="24"/>
        </w:rPr>
        <w:t>.советское-сп.рф.),</w:t>
      </w:r>
      <w:r>
        <w:rPr>
          <w:rFonts w:cs="Times New Roman"/>
          <w:sz w:val="24"/>
          <w:szCs w:val="24"/>
        </w:rPr>
        <w:t xml:space="preserve">   в разделе «Муниципальный контроль».</w:t>
      </w:r>
    </w:p>
    <w:p>
      <w:pPr>
        <w:pStyle w:val="ListParagraph"/>
        <w:tabs>
          <w:tab w:val="clear" w:pos="708"/>
          <w:tab w:val="left" w:pos="6100" w:leader="none"/>
        </w:tabs>
        <w:ind w:firstLine="684" w:left="45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08"/>
          <w:tab w:val="left" w:pos="6100" w:leader="none"/>
        </w:tabs>
        <w:ind w:firstLine="684" w:left="45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40" w:before="0" w:after="120"/>
        <w:ind w:hanging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491" w:top="916" w:footer="583" w:bottom="855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0" w:right="0"/>
      <w:jc w:val="center"/>
      <w:rPr/>
    </w:pPr>
    <w:r>
      <w:rPr/>
    </w:r>
  </w:p>
  <w:p>
    <w:pPr>
      <w:pStyle w:val="Header"/>
      <w:ind w:hanging="0" w:left="0" w:right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0" w:right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20"/>
  <w:embedSystemFonts/>
  <w:defaultTabStop w:val="708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>
      <w:bCs/>
      <w:sz w:val="24"/>
      <w:szCs w:val="24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0">
    <w:name w:val="Default Paragraph Font_0"/>
    <w:qFormat/>
    <w:rPr/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0"/>
    <w:qFormat/>
    <w:rPr/>
  </w:style>
  <w:style w:type="character" w:styleId="2">
    <w:name w:val="Основной текст (2)_"/>
    <w:qFormat/>
    <w:rPr/>
  </w:style>
  <w:style w:type="character" w:styleId="6">
    <w:name w:val="Основной текст (6)_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Style15">
    <w:name w:val="Нижний колонтитул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6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7">
    <w:name w:val="Гипертекстовая ссылка"/>
    <w:qFormat/>
    <w:rPr>
      <w:b w:val="false"/>
      <w:bCs w:val="false"/>
      <w:color w:val="106BBE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Style18">
    <w:name w:val="Маркеры"/>
    <w:qFormat/>
    <w:rPr>
      <w:rFonts w:ascii="OpenSymbol" w:hAnsi="OpenSymbol" w:eastAsia="OpenSymbol" w:cs="OpenSymbol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1">
    <w:name w:val="Название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</w:pPr>
    <w:rPr>
      <w:rFonts w:cs="Lucida Sans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8"/>
        <w:tab w:val="center" w:pos="4677" w:leader="none"/>
        <w:tab w:val="right" w:pos="9355" w:leader="none"/>
      </w:tabs>
      <w:ind w:hanging="0" w:left="0" w:right="0"/>
    </w:pPr>
    <w:rPr/>
  </w:style>
  <w:style w:type="paragraph" w:styleId="21">
    <w:name w:val="Основной текст (2)"/>
    <w:basedOn w:val="Normal"/>
    <w:qFormat/>
    <w:pPr>
      <w:widowControl w:val="false"/>
      <w:shd w:val="clear" w:fill="FFFFFF"/>
      <w:spacing w:lineRule="auto" w:line="240" w:before="540" w:after="540"/>
      <w:ind w:hanging="1780" w:left="0" w:right="0"/>
      <w:jc w:val="both"/>
    </w:pPr>
    <w:rPr>
      <w:rFonts w:ascii="Calibri" w:hAnsi="Calibri" w:cs="Times New Roman"/>
      <w:sz w:val="22"/>
      <w:szCs w:val="22"/>
    </w:rPr>
  </w:style>
  <w:style w:type="paragraph" w:styleId="61">
    <w:name w:val="Основной текст (6)"/>
    <w:basedOn w:val="Normal"/>
    <w:qFormat/>
    <w:pPr>
      <w:widowControl w:val="false"/>
      <w:shd w:val="clear" w:fill="FFFFFF"/>
      <w:spacing w:lineRule="auto" w:line="240" w:before="1080" w:after="300"/>
      <w:ind w:hanging="0" w:left="0" w:right="0"/>
    </w:pPr>
    <w:rPr>
      <w:rFonts w:ascii="Calibri" w:hAnsi="Calibri" w:cs="Times New Roman"/>
      <w:b/>
      <w:bCs/>
      <w:sz w:val="22"/>
      <w:szCs w:val="22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ar-SA" w:bidi="ar-SA"/>
    </w:rPr>
  </w:style>
  <w:style w:type="paragraph" w:styleId="Footer">
    <w:name w:val="Footer"/>
    <w:basedOn w:val="Normal"/>
    <w:pPr>
      <w:suppressLineNumbers/>
      <w:tabs>
        <w:tab w:val="clear" w:pos="708"/>
        <w:tab w:val="center" w:pos="4677" w:leader="none"/>
        <w:tab w:val="right" w:pos="9355" w:leader="none"/>
      </w:tabs>
      <w:ind w:hanging="0" w:left="0" w:right="0"/>
    </w:pPr>
    <w:rPr/>
  </w:style>
  <w:style w:type="paragraph" w:styleId="BalloonText">
    <w:name w:val="Balloon Text"/>
    <w:basedOn w:val="Normal"/>
    <w:qFormat/>
    <w:pPr>
      <w:ind w:hanging="0" w:left="0" w:right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ind w:hanging="0" w:left="0" w:right="0"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ar-SA" w:bidi="ar-SA"/>
    </w:rPr>
  </w:style>
  <w:style w:type="paragraph" w:styleId="ListParagraph">
    <w:name w:val="List Paragraph"/>
    <w:basedOn w:val="Normal"/>
    <w:qFormat/>
    <w:pPr>
      <w:suppressAutoHyphens w:val="true"/>
      <w:ind w:hanging="0" w:left="720" w:right="0"/>
    </w:pPr>
    <w:rPr>
      <w:sz w:val="20"/>
      <w:szCs w:val="20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lineRule="atLeast" w:line="10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ar-SA" w:bidi="ar-SA"/>
    </w:rPr>
  </w:style>
  <w:style w:type="paragraph" w:styleId="Formattext">
    <w:name w:val="formattext"/>
    <w:basedOn w:val="Normal"/>
    <w:qFormat/>
    <w:pPr>
      <w:spacing w:before="100" w:after="100"/>
      <w:ind w:hanging="0" w:left="0" w:right="0"/>
    </w:pPr>
    <w:rPr/>
  </w:style>
  <w:style w:type="paragraph" w:styleId="Style22">
    <w:name w:val="Содержимое врезки"/>
    <w:basedOn w:val="BodyText"/>
    <w:qFormat/>
    <w:pPr/>
    <w:rPr/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Application>LibreOffice/24.2.1.2$Windows_X86_64 LibreOffice_project/db4def46b0453cc22e2d0305797cf981b68ef5ac</Application>
  <AppVersion>15.0000</AppVersion>
  <Pages>9</Pages>
  <Words>2042</Words>
  <Characters>16795</Characters>
  <CharactersWithSpaces>18917</CharactersWithSpaces>
  <Paragraphs>198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2024-03-11T12:56:00Z</dcterms:created>
  <dc:creator>user</dc:creator>
  <dc:description/>
  <dc:language>ru-RU</dc:language>
  <cp:lastModifiedBy/>
  <cp:lastPrinted>2024-03-21T10:51:46Z</cp:lastPrinted>
  <dcterms:modified xsi:type="dcterms:W3CDTF">2025-01-30T15:21:20Z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