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/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</w:t>
      </w:r>
      <w:r>
        <w:rPr>
          <w:rFonts w:ascii="Times New Roman" w:hAnsi="Times New Roman"/>
          <w:i w:val="false"/>
          <w:sz w:val="28"/>
          <w:szCs w:val="28"/>
        </w:rPr>
        <w:t>И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 w:val="false"/>
          <w:sz w:val="28"/>
          <w:szCs w:val="28"/>
        </w:rPr>
        <w:t>__________________________________________________________________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106045</wp:posOffset>
                </wp:positionV>
                <wp:extent cx="5736590" cy="1587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5880" cy="140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8pt" to="452.95pt,8.85pt" ID="Изображение1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  26 марта 2024г.                              № 50    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2022 -2024 годы»  за 2023  год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Федеральными законами о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т 06.10.2003 № 131-ФЗ «об общих принципах организации местного самоуправления в Российской Федерации», от  25.07.2002 №114–ФЗ «О противодействии терроризму», Указом Президента Российской Федерации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</w:t>
      </w:r>
      <w:r>
        <w:rPr>
          <w:rFonts w:cs="Times New Roman" w:ascii="Times New Roman" w:hAnsi="Times New Roman"/>
          <w:sz w:val="28"/>
          <w:szCs w:val="28"/>
        </w:rPr>
        <w:t>рдинации деятельности по противодействию проявлениям терроризма и экстремизма на территории Советского сельского поселения, постановлением администрации Советского сельского поселения от 08.12.2022 №165 «Об утверждении Порядка разработки, реализации и оценки эффективности муниципальных программ Советского сельского поселения»,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2022 -2024 годы», утвержденной постановлением Администрации Советского сельского поселения от 12.11.2021 года  №145 "Об утверждении муниципальной 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2022 -2024 годы» за 2023 год 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 </w:t>
      </w:r>
      <w:r>
        <w:rPr>
          <w:rFonts w:cs="Times New Roman" w:ascii="Times New Roman" w:hAnsi="Times New Roman"/>
          <w:sz w:val="28"/>
          <w:szCs w:val="28"/>
        </w:rPr>
        <w:t xml:space="preserve">вступает в силу с даты его подписания  и </w:t>
      </w:r>
      <w:r>
        <w:rPr>
          <w:rFonts w:cs="Times New Roman" w:ascii="Times New Roman" w:hAnsi="Times New Roman"/>
          <w:sz w:val="28"/>
          <w:szCs w:val="28"/>
        </w:rPr>
        <w:t>подлежит  обнародованию в установленном порядке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Советского   сельского поселения                                А.Ф. Пак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/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от  26.03.2024 года  № 50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2022 -2024 годы »  за 2023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профилактике терроризма и экстремизма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2846"/>
        <w:gridCol w:w="1853"/>
        <w:gridCol w:w="2030"/>
        <w:gridCol w:w="2045"/>
        <w:gridCol w:w="284"/>
        <w:gridCol w:w="1841"/>
        <w:gridCol w:w="1841"/>
        <w:gridCol w:w="1505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Предусмотрено бюджетом 2023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исполнено 2023год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исполнения</w:t>
            </w:r>
          </w:p>
        </w:tc>
      </w:tr>
      <w:tr>
        <w:trPr>
          <w:trHeight w:val="324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жителей Советского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информации, на официальном сайте администрации Советского сельского поселения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подготовку, приобретение, изготовление проектов , буклетов, плакатов, памяток и рекомендаций по антитеррористической тематике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ежеквартальный обход территории Советского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Обход территории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проведение сходов граждан с привлечением представителей различных национальностей, религиозных конфессий, представителей территориальных общественных самоуправлений по мерам предупредительного характера при угрозах террористической и экстремистской направленности, нравственного оздоровления общества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течение 2023 года в муниципальную программу не вносились изменения.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 реализацию программы в 2023 году денежные средства были выделены из местного бюджета в сумме 10,0 тыс. рублей.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Часть мероприятий программы на 2023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Эффективность реализации Программы в 2023 году составляет 100 %.</w:t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Оценка эффективности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2022-2024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2023 году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2268"/>
        <w:gridCol w:w="1683"/>
        <w:gridCol w:w="1683"/>
        <w:gridCol w:w="1928"/>
        <w:gridCol w:w="1869"/>
        <w:gridCol w:w="1668"/>
        <w:gridCol w:w="1665"/>
        <w:gridCol w:w="1490"/>
      </w:tblGrid>
      <w:tr>
        <w:trPr>
          <w:trHeight w:val="6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МЦП </w:t>
            </w:r>
            <w:r>
              <w:rPr>
                <w:rFonts w:ascii="Times New Roman" w:hAnsi="Times New Roman"/>
                <w:color w:val="000000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 баллов (эффективная)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Показатель эффективности составил 100 процентов - Программа реализована эффективно.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4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0b49e4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b49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LibreOffice/6.2.4.2$Windows_x86 LibreOffice_project/2412653d852ce75f65fbfa83fb7e7b669a126d64</Application>
  <Pages>10</Pages>
  <Words>930</Words>
  <Characters>7204</Characters>
  <CharactersWithSpaces>9497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Cvetlana</dc:creator>
  <dc:description/>
  <dc:language>ru-RU</dc:language>
  <cp:lastModifiedBy/>
  <cp:lastPrinted>2024-03-28T15:52:49Z</cp:lastPrinted>
  <dcterms:modified xsi:type="dcterms:W3CDTF">2024-03-28T15:54:25Z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