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20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73025</wp:posOffset>
                </wp:positionV>
                <wp:extent cx="5612130" cy="5969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1320" cy="590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3.45pt" to="443.15pt,8.05pt" ID="Изображение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от 03 </w:t>
      </w:r>
      <w:r>
        <w:rPr>
          <w:rFonts w:cs="Times New Roman" w:ascii="Times New Roman" w:hAnsi="Times New Roman"/>
          <w:bCs/>
          <w:sz w:val="24"/>
          <w:szCs w:val="24"/>
        </w:rPr>
        <w:t>марта</w:t>
      </w:r>
      <w:r>
        <w:rPr>
          <w:rFonts w:cs="Times New Roman" w:ascii="Times New Roman" w:hAnsi="Times New Roman"/>
          <w:bCs/>
          <w:sz w:val="24"/>
          <w:szCs w:val="24"/>
        </w:rPr>
        <w:t xml:space="preserve"> 202</w:t>
      </w:r>
      <w:r>
        <w:rPr>
          <w:rFonts w:eastAsia="" w:cs="Times New Roman" w:ascii="Times New Roman" w:hAnsi="Times New Roman" w:eastAsiaTheme="minorEastAsia"/>
          <w:bCs/>
          <w:sz w:val="24"/>
          <w:szCs w:val="24"/>
          <w:lang w:eastAsia="ru-RU"/>
        </w:rPr>
        <w:t>2</w:t>
      </w:r>
      <w:r>
        <w:rPr>
          <w:rFonts w:cs="Times New Roman" w:ascii="Times New Roman" w:hAnsi="Times New Roman"/>
          <w:bCs/>
          <w:sz w:val="24"/>
          <w:szCs w:val="24"/>
        </w:rPr>
        <w:t xml:space="preserve"> г.                                     </w:t>
      </w: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bCs/>
          <w:sz w:val="24"/>
          <w:szCs w:val="24"/>
        </w:rPr>
        <w:t xml:space="preserve">  32                                               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утверждении отчета об исполнении муниципальной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годы»  за 202</w:t>
      </w: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 год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 25.07.2002 №114 –ФЗ «О противодействии терроризму»,Указом Президента Российской Федерации от 15.02.2006 № 116 «О мерах по противодействию терроризму»,Концепцией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 проявлениям терроризма и экстремизма на территории Советского сельского поселения, постановлением Администрации Советского сельского поселения от 27.01.2014 №06-П «Об утверждении Порядка разработки, реализации и оценки эффективности муниципальных программ Советского сельского поселения»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1. Утвердить годовой отчет о реализации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годы», утвержденной постановлением Администрации Советского сельского поселения от 23.11.2018 года  №146 "Об утверждении муниципальной 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годы» за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   А.Ф. Пак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к  Постановлению администрации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>от  «</w:t>
      </w:r>
      <w:r>
        <w:rPr>
          <w:rFonts w:eastAsia="" w:cs="Times New Roman" w:ascii="Times New Roman" w:hAnsi="Times New Roman"/>
          <w:bCs/>
          <w:color w:val="000000"/>
          <w:spacing w:val="-5"/>
          <w:sz w:val="24"/>
          <w:szCs w:val="24"/>
          <w:lang w:eastAsia="ru-RU"/>
        </w:rPr>
        <w:t>0</w:t>
      </w:r>
      <w:r>
        <w:rPr>
          <w:rFonts w:eastAsia="" w:cs="Times New Roman" w:ascii="Times New Roman" w:hAnsi="Times New Roman"/>
          <w:bCs/>
          <w:color w:val="000000"/>
          <w:spacing w:val="-5"/>
          <w:kern w:val="0"/>
          <w:sz w:val="24"/>
          <w:szCs w:val="24"/>
          <w:lang w:val="ru-RU" w:eastAsia="ru-RU" w:bidi="ar-SA"/>
        </w:rPr>
        <w:t>3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 xml:space="preserve">» </w:t>
      </w:r>
      <w:r>
        <w:rPr>
          <w:rFonts w:eastAsia="" w:cs="Times New Roman" w:ascii="Times New Roman" w:hAnsi="Times New Roman"/>
          <w:bCs/>
          <w:color w:val="000000"/>
          <w:spacing w:val="-5"/>
          <w:kern w:val="0"/>
          <w:sz w:val="24"/>
          <w:szCs w:val="24"/>
          <w:lang w:val="ru-RU" w:eastAsia="ru-RU" w:bidi="ar-SA"/>
        </w:rPr>
        <w:t>03.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 xml:space="preserve"> 202</w:t>
      </w:r>
      <w:r>
        <w:rPr>
          <w:rFonts w:eastAsia="" w:cs="Times New Roman" w:ascii="Times New Roman" w:hAnsi="Times New Roman"/>
          <w:bCs/>
          <w:color w:val="000000"/>
          <w:spacing w:val="-5"/>
          <w:sz w:val="24"/>
          <w:szCs w:val="24"/>
          <w:lang w:eastAsia="ru-RU"/>
        </w:rPr>
        <w:t>2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 xml:space="preserve"> года  № 32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 »  за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 xml:space="preserve">1 </w:t>
      </w:r>
      <w:r>
        <w:rPr>
          <w:rFonts w:cs="Times New Roman" w:ascii="Times New Roman" w:hAnsi="Times New Roman"/>
          <w:sz w:val="24"/>
          <w:szCs w:val="24"/>
        </w:rPr>
        <w:t>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профилактике терроризма и экстремизма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2846"/>
        <w:gridCol w:w="1855"/>
        <w:gridCol w:w="2033"/>
        <w:gridCol w:w="2048"/>
        <w:gridCol w:w="283"/>
        <w:gridCol w:w="2307"/>
        <w:gridCol w:w="1529"/>
        <w:gridCol w:w="1344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Предусмотрено бюджетом 202</w:t>
            </w:r>
            <w:r>
              <w:rPr>
                <w:rFonts w:eastAsia="" w:cs="Times New Roman" w:ascii="Times New Roman" w:hAnsi="Times New Roman" w:eastAsiaTheme="minorEastAsia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 исполнено 202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исполнения</w:t>
            </w:r>
          </w:p>
        </w:tc>
      </w:tr>
      <w:tr>
        <w:trPr>
          <w:trHeight w:val="324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жителей Советского сельского поселения о порядке действий при угрозе возникновения террористических актов, посредством размещения информации, в средствах массовой информации, на официальном сайте администрации Советского сельского поселения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>
          <w:trHeight w:val="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подготовку проектов, изготовление, приобретение буклетов, плакатов, памяток и рекомендаций по антитеррористической тематике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Освещение в СМИ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Освещение на стендах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еженедельный обход территории Советского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Обход территории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«АХС  Советского сельского поселения»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«АХС  Советского сельского поселения»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проведение сходов граждан с привлечением представителей различных национальностей, религиозных конфессий, представителей территориальных общественных самоуправлений по мерам предупредительного характера при угрозах террористической и экстремистской направленности, нравственного оздоровления общества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Советского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года в муниципальную программу не вносились изменения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 денежные средства были выделены из местного бюджета в сумме 10,0 тыс. рублей.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мероприятий программы на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 реализованы  в полном объеме.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году составляет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100</w:t>
      </w:r>
      <w:r>
        <w:rPr>
          <w:rFonts w:cs="Times New Roman" w:ascii="Times New Roman" w:hAnsi="Times New Roman"/>
          <w:sz w:val="24"/>
          <w:szCs w:val="24"/>
        </w:rPr>
        <w:t xml:space="preserve"> %.</w:t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Оценка эффективности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реализации муниципальной программы  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202</w:t>
      </w: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году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0"/>
        <w:gridCol w:w="2268"/>
        <w:gridCol w:w="1683"/>
        <w:gridCol w:w="1683"/>
        <w:gridCol w:w="1928"/>
        <w:gridCol w:w="1869"/>
        <w:gridCol w:w="1665"/>
        <w:gridCol w:w="1665"/>
        <w:gridCol w:w="1493"/>
      </w:tblGrid>
      <w:tr>
        <w:trPr>
          <w:trHeight w:val="69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программы, сроки реализации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 выполнения и показателей эффективности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Качественная оценка выполнения показателей эффективности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использования финансовых средств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использования финансовых средств (%)</w:t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МЦП </w:t>
            </w:r>
            <w:r>
              <w:rPr>
                <w:color w:val="000000"/>
              </w:rPr>
      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>
              <w:rPr>
                <w:rFonts w:eastAsia=""/>
                <w:color w:val="000000" w:themeColor="text1"/>
                <w:lang w:eastAsia="ru-RU"/>
              </w:rPr>
              <w:t>1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eastAsia=""/>
                <w:color w:val="000000" w:themeColor="text1"/>
                <w:lang w:eastAsia="ru-RU"/>
              </w:rPr>
            </w:pPr>
            <w:r>
              <w:rPr>
                <w:rFonts w:eastAsia=""/>
                <w:color w:val="000000" w:themeColor="text1"/>
                <w:lang w:eastAsia="ru-RU"/>
              </w:rPr>
              <w:t>10,0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rFonts w:eastAsia=""/>
                <w:color w:val="000000" w:themeColor="text1"/>
                <w:lang w:eastAsia="ru-RU"/>
              </w:rPr>
            </w:pPr>
            <w:r>
              <w:rPr>
                <w:rFonts w:eastAsia=""/>
                <w:color w:val="000000" w:themeColor="text1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rFonts w:eastAsia=""/>
                <w:color w:val="000000" w:themeColor="text1"/>
                <w:lang w:eastAsia="ru-RU"/>
              </w:rPr>
              <w:t>100</w:t>
            </w:r>
            <w:r>
              <w:rPr>
                <w:color w:val="000000" w:themeColor="text1"/>
              </w:rPr>
              <w:t xml:space="preserve"> баллов (эффективная)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Показатель эффективности составил 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100</w:t>
      </w:r>
      <w:r>
        <w:rPr>
          <w:rFonts w:cs="Times New Roman" w:ascii="Times New Roman" w:hAnsi="Times New Roman"/>
          <w:sz w:val="24"/>
          <w:szCs w:val="24"/>
        </w:rPr>
        <w:t xml:space="preserve"> процент</w:t>
      </w: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ов</w:t>
      </w:r>
      <w:r>
        <w:rPr>
          <w:rFonts w:cs="Times New Roman" w:ascii="Times New Roman" w:hAnsi="Times New Roman"/>
          <w:sz w:val="24"/>
          <w:szCs w:val="24"/>
        </w:rPr>
        <w:t xml:space="preserve"> - Программа реализована эффективно.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LibreOffice/6.2.4.2$Windows_x86 LibreOffice_project/2412653d852ce75f65fbfa83fb7e7b669a126d64</Application>
  <Pages>10</Pages>
  <Words>915</Words>
  <Characters>6987</Characters>
  <CharactersWithSpaces>9317</CharactersWithSpaces>
  <Paragraphs>140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2020-03-26T10:49:00Z</dcterms:created>
  <dc:creator>Cvetlana</dc:creator>
  <dc:description/>
  <dc:language>ru-RU</dc:language>
  <cp:lastModifiedBy/>
  <cp:lastPrinted>2022-03-28T14:13:37Z</cp:lastPrinted>
  <dcterms:modified xsi:type="dcterms:W3CDTF">2022-03-28T14:13:54Z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